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紫金农商银行2025年二季度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关联交易专项报告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本行根据《银行保险机构关联交易管理办法》和本行《关联交易管理办法》的相关规定，依法合规开展关联交易，现将2025年二季度末关联交易的具体情况披露如下：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一、授信类关联交易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截至2025年6月30日，本行与关联方发生的授信类关联交易净额90.9亿元，占资本净额的37.62%，均符合监管规定。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二、资产转移类关联交易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截至2025年6月30日，本行与关联方发生的资产转移类关联交易金额59.6亿元，符合监管规定。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三、服务类关联交易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截至2025年6月30日，本行与关联方发生的服务类关联交易金额0.2亿元，符合监管规定。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四、存款和其他类型关联交易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截至2025年6月30日，本行与关联方发生的存款类关联交易9.4亿元，发生其他类关联交易0.1亿元。均符合监管规定。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江苏紫金农村商业银行股份有限公司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2025年7月24日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A3DE7"/>
    <w:rsid w:val="0FB62F8C"/>
    <w:rsid w:val="266A5F61"/>
    <w:rsid w:val="3F5F1F2E"/>
    <w:rsid w:val="5CB852C5"/>
    <w:rsid w:val="691A3DE7"/>
    <w:rsid w:val="6EA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2025-04-23T10:08:00Z</dcterms:created>
  <dc:creator>夏</dc:creator>
  <cp:lastModifiedBy>夏慧媛</cp:lastModifiedBy>
  <dcterms:modified xsi:type="dcterms:W3CDTF">2025-07-24T07:24:44Z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C6FC34CACF674F0E8E211A721D4B9E61</vt:lpwstr>
  </property>
</Properties>
</file>