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10,391,832,522.19份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中粮信托有限责任公司,华泰资产管理有限公司,紫金信托有限责任公司,陆家嘴国际信托有限公司,泰康资产管理有限责任公司,财通证券资产管理有限公司,太平洋资产管理有限责任公司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5,050,042,762.27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8,193,139.77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1.063497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1,853,750,712.00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1.058602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1.058602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11,879,211.27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3,261,890,233.70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841,017,731.51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1.060289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1.060289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截至报告期末，本产品A32011份额净值为1.060492元，A32012份额净值为1.063497元，A32013份额净值为1.058602元，A32027份额净值为1.055238元，A32031份额净值为1.063695元，A32077份额净值为1.060289元。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2,204,802,563.43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503,310,992.24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民生银行定期存款20250704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农业银行定期存款20250801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0101090000000655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产品投资关联方作为管理人的资产管理产品交易金额1,871,000,000.00元。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产品支付关联方托管费795,182.95元，支付关联方代销费7,025,736.60元。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