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关于代销苏银理财恒源封闭债权</w:t>
      </w:r>
      <w:r>
        <w:rPr>
          <w:rFonts w:hint="eastAsia" w:ascii="宋体" w:hAnsi="宋体" w:eastAsia="宋体" w:cs="宋体"/>
          <w:b/>
          <w:bCs/>
          <w:sz w:val="36"/>
          <w:lang w:val="en-US" w:eastAsia="zh-CN"/>
        </w:rPr>
        <w:t>146期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146期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12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11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12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16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  <w:bookmarkStart w:id="0" w:name="_GoBack"/>
      <w:bookmarkEnd w:id="0"/>
    </w:p>
    <w:tbl>
      <w:tblPr>
        <w:tblStyle w:val="6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1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恒源封闭债权146期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ind w:left="57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Z7003124000177</w:t>
            </w:r>
          </w:p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（投资者可依据该编码在中国理财网</w:t>
            </w:r>
            <w:r>
              <w:fldChar w:fldCharType="begin"/>
            </w:r>
            <w:r>
              <w:instrText xml:space="preserve"> HYPERLINK "http://www.chinawealth.com.cn/"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www.chinawealth.com.cn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fldChar w:fldCharType="end"/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B份额：苏银理财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恒源封闭债权146期（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B/J03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1、★★二级，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销售评级与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产品评级结果不一致的，代理销售机构应当采用对应较高风险等级的评级结果并予以披露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3、如本产品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通过代理销售机构渠道销售，理财产品评级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以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代理销售机构最终披露的评级结果为准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。</w:t>
            </w:r>
          </w:p>
          <w:p>
            <w:pP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净值型（非保本浮动收益）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面向个人和机构投资者销售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计划发行总规模：6亿份。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认购起点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  <w:t>/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追加金额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投资者单笔</w:t>
            </w:r>
            <w:r>
              <w:rPr>
                <w:rFonts w:hint="eastAsia" w:ascii="楷体" w:hAnsi="楷体" w:eastAsia="楷体"/>
                <w:szCs w:val="21"/>
              </w:rPr>
              <w:t>认购起点金额为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元，追加金额为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元的整数倍。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认购资金的清算和认购份额的计算详见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szCs w:val="21"/>
              </w:rPr>
              <w:t>“八、产品认购”。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日9:00至2024年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日17:00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日（如遇节假日，顺延至下一工作日）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3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  <w:lang w:val="en-US" w:eastAsia="zh-CN"/>
              </w:rPr>
              <w:t>88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天（以理财产品实际存续天数为准），</w:t>
            </w:r>
            <w:r>
              <w:rPr>
                <w:rFonts w:hint="eastAsia" w:ascii="楷体" w:hAnsi="楷体" w:eastAsia="楷体" w:cs="Calibri"/>
                <w:b/>
                <w:szCs w:val="21"/>
                <w:u w:val="single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37"/>
              <w:ind w:left="22" w:leftChars="10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业绩比较基准。本产品各份额因收取的销售服务费和投资管理费存在差异，业绩比较基准设置将有所不同。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各份额业绩比较基准如下：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B份额：年化</w:t>
            </w:r>
            <w:r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2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70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%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b/>
                <w:spacing w:val="-2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“九、产品估值”。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管理人将按照《产品说明书》中约定的方式进行信息披露，详见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“十四、信息披露”。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本产品运作过程中涉及的各纳税主体，其纳税义务按国家税收法律、法规执行。详见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 xml:space="preserve">“十二、税收规定”。 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1.该产品销售要求参照我行自营理财销售相关规定执行。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146期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146期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hint="eastAsia"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hint="eastAsia"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5FF7"/>
    <w:rsid w:val="009A6871"/>
    <w:rsid w:val="009B21F1"/>
    <w:rsid w:val="009B2786"/>
    <w:rsid w:val="009B2C38"/>
    <w:rsid w:val="009D1D85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777728"/>
    <w:rsid w:val="09FF56E8"/>
    <w:rsid w:val="0D061CD4"/>
    <w:rsid w:val="0D0F7A88"/>
    <w:rsid w:val="0D637775"/>
    <w:rsid w:val="11E470A0"/>
    <w:rsid w:val="1302330E"/>
    <w:rsid w:val="15092D84"/>
    <w:rsid w:val="18024DC4"/>
    <w:rsid w:val="19211303"/>
    <w:rsid w:val="1C4E296B"/>
    <w:rsid w:val="1CD01DD6"/>
    <w:rsid w:val="1FF27F0A"/>
    <w:rsid w:val="22BD0682"/>
    <w:rsid w:val="2F505EBA"/>
    <w:rsid w:val="346D37AA"/>
    <w:rsid w:val="360B4A64"/>
    <w:rsid w:val="37D92952"/>
    <w:rsid w:val="3A7137AE"/>
    <w:rsid w:val="437A0EFD"/>
    <w:rsid w:val="471B4F9C"/>
    <w:rsid w:val="4727670F"/>
    <w:rsid w:val="498D2846"/>
    <w:rsid w:val="4DC360A2"/>
    <w:rsid w:val="52C1180B"/>
    <w:rsid w:val="53A7561E"/>
    <w:rsid w:val="569A1942"/>
    <w:rsid w:val="573E6F54"/>
    <w:rsid w:val="59526AAF"/>
    <w:rsid w:val="599469F4"/>
    <w:rsid w:val="5D6B5C61"/>
    <w:rsid w:val="5F763953"/>
    <w:rsid w:val="65ED6841"/>
    <w:rsid w:val="6F753C32"/>
    <w:rsid w:val="707F71F1"/>
    <w:rsid w:val="73053858"/>
    <w:rsid w:val="730E7BA1"/>
    <w:rsid w:val="7CD75C71"/>
    <w:rsid w:val="7DD325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2269</Characters>
  <Lines>18</Lines>
  <Paragraphs>5</Paragraphs>
  <TotalTime>3</TotalTime>
  <ScaleCrop>false</ScaleCrop>
  <LinksUpToDate>false</LinksUpToDate>
  <CharactersWithSpaces>2662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2021-06-03T04:20:00Z</cp:lastPrinted>
  <dcterms:modified xsi:type="dcterms:W3CDTF">2024-12-10T01:31:32Z</dcterms:modified>
  <cp:revision>389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