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苏银理财有限责任公司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年度</w:t>
      </w:r>
      <w:r>
        <w:rPr>
          <w:rFonts w:ascii="方正小标宋简体" w:hAnsi="华文中宋" w:eastAsia="方正小标宋简体"/>
          <w:sz w:val="44"/>
          <w:szCs w:val="44"/>
        </w:rPr>
        <w:t>关联交易</w:t>
      </w: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总体情况</w:t>
      </w:r>
    </w:p>
    <w:p>
      <w:pPr>
        <w:ind w:firstLine="640" w:firstLineChars="200"/>
        <w:rPr>
          <w:rFonts w:hint="eastAsia" w:ascii="方正楷体简体" w:eastAsia="方正楷体简体"/>
          <w:sz w:val="32"/>
          <w:szCs w:val="32"/>
        </w:rPr>
      </w:pPr>
    </w:p>
    <w:p>
      <w:pPr>
        <w:ind w:firstLine="640" w:firstLineChars="200"/>
        <w:rPr>
          <w:rFonts w:ascii="方正楷体简体" w:eastAsia="方正楷体简体"/>
          <w:sz w:val="32"/>
          <w:szCs w:val="32"/>
        </w:rPr>
      </w:pPr>
      <w:r>
        <w:rPr>
          <w:rFonts w:hint="eastAsia" w:ascii="方正楷体简体" w:eastAsia="方正楷体简体"/>
          <w:sz w:val="32"/>
          <w:szCs w:val="32"/>
        </w:rPr>
        <w:t>一、自营资金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本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年</w:t>
      </w:r>
      <w:r>
        <w:rPr>
          <w:rFonts w:hint="eastAsia" w:ascii="方正仿宋简体" w:eastAsia="方正仿宋简体"/>
          <w:sz w:val="32"/>
          <w:szCs w:val="32"/>
        </w:rPr>
        <w:t>度公司自营资金投资本公司管理的理财产品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10.98亿</w:t>
      </w:r>
      <w:r>
        <w:rPr>
          <w:rFonts w:hint="eastAsia" w:ascii="方正仿宋简体" w:eastAsia="方正仿宋简体"/>
          <w:sz w:val="32"/>
          <w:szCs w:val="32"/>
        </w:rPr>
        <w:t>元。</w:t>
      </w:r>
    </w:p>
    <w:p>
      <w:pPr>
        <w:ind w:firstLine="640" w:firstLineChars="200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楷体简体" w:eastAsia="方正楷体简体"/>
          <w:sz w:val="32"/>
          <w:szCs w:val="32"/>
        </w:rPr>
        <w:t>二、理财资金</w:t>
      </w:r>
    </w:p>
    <w:p>
      <w:pPr>
        <w:autoSpaceDE w:val="0"/>
        <w:autoSpaceDN w:val="0"/>
        <w:adjustRightInd w:val="0"/>
        <w:snapToGrid w:val="0"/>
        <w:spacing w:line="580" w:lineRule="exact"/>
        <w:ind w:firstLine="640" w:firstLineChars="200"/>
        <w:rPr>
          <w:rFonts w:hint="eastAsia" w:asci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eastAsia="方正仿宋简体" w:cs="方正仿宋简体"/>
          <w:sz w:val="32"/>
          <w:szCs w:val="32"/>
        </w:rPr>
        <w:t>202</w:t>
      </w:r>
      <w:r>
        <w:rPr>
          <w:rFonts w:hint="eastAsia" w:ascii="方正仿宋简体" w:eastAsia="方正仿宋简体" w:cs="方正仿宋简体"/>
          <w:sz w:val="32"/>
          <w:szCs w:val="32"/>
          <w:lang w:val="en-US" w:eastAsia="zh-CN"/>
        </w:rPr>
        <w:t>3</w:t>
      </w:r>
      <w:r>
        <w:rPr>
          <w:rFonts w:hint="eastAsia" w:ascii="方正仿宋简体" w:eastAsia="方正仿宋简体" w:cs="方正仿宋简体"/>
          <w:sz w:val="32"/>
          <w:szCs w:val="32"/>
        </w:rPr>
        <w:t>年</w:t>
      </w:r>
      <w:r>
        <w:rPr>
          <w:rFonts w:hint="eastAsia" w:ascii="方正仿宋简体" w:eastAsia="方正仿宋简体" w:cs="方正仿宋简体"/>
          <w:sz w:val="32"/>
          <w:szCs w:val="32"/>
          <w:lang w:val="en-US" w:eastAsia="zh-CN"/>
        </w:rPr>
        <w:t>度</w:t>
      </w:r>
      <w:r>
        <w:rPr>
          <w:rFonts w:hint="eastAsia" w:ascii="方正仿宋简体" w:eastAsia="方正仿宋简体" w:cs="方正仿宋简体"/>
          <w:sz w:val="32"/>
          <w:szCs w:val="32"/>
        </w:rPr>
        <w:t>，公司</w:t>
      </w:r>
      <w:r>
        <w:rPr>
          <w:rFonts w:hint="eastAsia" w:ascii="方正仿宋简体" w:eastAsia="方正仿宋简体" w:cs="方正仿宋简体"/>
          <w:sz w:val="32"/>
          <w:szCs w:val="32"/>
          <w:lang w:val="en-US" w:eastAsia="zh-CN"/>
        </w:rPr>
        <w:t>按照监管要求定期披露关联交易总体情况。公司涉及关联方的交易共计1367.85亿元</w:t>
      </w:r>
      <w:r>
        <w:rPr>
          <w:rFonts w:hint="eastAsia" w:ascii="方正仿宋简体" w:eastAsia="方正仿宋简体" w:cs="方正仿宋简体"/>
          <w:sz w:val="32"/>
          <w:szCs w:val="32"/>
        </w:rPr>
        <w:t>，主要</w:t>
      </w:r>
      <w:r>
        <w:rPr>
          <w:rFonts w:hint="eastAsia" w:ascii="方正仿宋简体" w:eastAsia="方正仿宋简体" w:cs="方正仿宋简体"/>
          <w:sz w:val="32"/>
          <w:szCs w:val="32"/>
          <w:lang w:val="en-US" w:eastAsia="zh-CN"/>
        </w:rPr>
        <w:t>为申购关联方管理的资管产品、回购、投资关联方承销的债券</w:t>
      </w:r>
      <w:r>
        <w:rPr>
          <w:rFonts w:hint="eastAsia" w:ascii="方正仿宋简体" w:eastAsia="方正仿宋简体" w:cs="方正仿宋简体"/>
          <w:sz w:val="32"/>
          <w:szCs w:val="32"/>
        </w:rPr>
        <w:t>等</w:t>
      </w:r>
      <w:r>
        <w:rPr>
          <w:rFonts w:hint="eastAsia" w:ascii="方正仿宋简体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方正仿宋简体" w:eastAsia="方正仿宋简体" w:cs="方正仿宋简体"/>
          <w:sz w:val="32"/>
          <w:szCs w:val="32"/>
          <w:lang w:val="en-US" w:eastAsia="zh-CN"/>
        </w:rPr>
        <w:t>关联交易整体情况</w:t>
      </w:r>
      <w:r>
        <w:rPr>
          <w:rFonts w:hint="eastAsia" w:ascii="方正仿宋简体" w:eastAsia="方正仿宋简体" w:cs="方正仿宋简体"/>
          <w:sz w:val="32"/>
          <w:szCs w:val="32"/>
        </w:rPr>
        <w:t>如下表所示：</w:t>
      </w:r>
    </w:p>
    <w:p>
      <w:pPr>
        <w:widowControl w:val="0"/>
        <w:autoSpaceDE w:val="0"/>
        <w:autoSpaceDN w:val="0"/>
        <w:adjustRightInd w:val="0"/>
        <w:spacing w:line="560" w:lineRule="exact"/>
        <w:ind w:firstLine="1680" w:firstLineChars="600"/>
        <w:rPr>
          <w:rFonts w:hint="eastAsia" w:ascii="黑体" w:hAnsi="黑体" w:eastAsia="黑体" w:cs="宋体"/>
          <w:bCs/>
          <w:color w:val="00000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bCs/>
          <w:color w:val="000000"/>
          <w:sz w:val="28"/>
          <w:szCs w:val="28"/>
          <w:highlight w:val="none"/>
        </w:rPr>
        <w:t>苏银理财202</w:t>
      </w:r>
      <w:r>
        <w:rPr>
          <w:rFonts w:hint="eastAsia" w:ascii="黑体" w:hAnsi="黑体" w:eastAsia="黑体" w:cs="宋体"/>
          <w:bCs/>
          <w:color w:val="00000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黑体" w:hAnsi="黑体" w:eastAsia="黑体" w:cs="宋体"/>
          <w:bCs/>
          <w:color w:val="000000"/>
          <w:sz w:val="28"/>
          <w:szCs w:val="28"/>
          <w:highlight w:val="none"/>
        </w:rPr>
        <w:t>年度关联交易统计表</w:t>
      </w:r>
    </w:p>
    <w:p>
      <w:pPr>
        <w:widowControl w:val="0"/>
        <w:autoSpaceDE w:val="0"/>
        <w:autoSpaceDN w:val="0"/>
        <w:adjustRightInd w:val="0"/>
        <w:snapToGrid w:val="0"/>
        <w:spacing w:line="580" w:lineRule="exact"/>
        <w:ind w:firstLine="560" w:firstLineChars="200"/>
        <w:jc w:val="center"/>
        <w:rPr>
          <w:rFonts w:hint="default" w:ascii="方正仿宋简体" w:eastAsia="方正仿宋简体" w:cs="方正仿宋简体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方正仿宋简体" w:eastAsia="方正仿宋简体" w:cs="方正仿宋简体"/>
          <w:color w:val="000000"/>
          <w:sz w:val="28"/>
          <w:szCs w:val="28"/>
          <w:highlight w:val="none"/>
          <w:lang w:val="en-US" w:eastAsia="zh-CN"/>
        </w:rPr>
        <w:t xml:space="preserve">                            单位：亿元</w:t>
      </w:r>
    </w:p>
    <w:tbl>
      <w:tblPr>
        <w:tblStyle w:val="2"/>
        <w:tblW w:w="6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0"/>
        <w:gridCol w:w="2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1280" w:firstLineChars="400"/>
              <w:jc w:val="both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关联交易名称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关联交易金额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回购类业务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137.68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投资关联方管理的计划类资产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708.81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投资关联方承销的债权类资产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276.87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二级市场债券买卖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218.99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投资关联方发行的债券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自营资金投资本公司理财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  <w:lang w:val="en-US" w:eastAsia="zh-CN"/>
              </w:rPr>
              <w:t>关联方代销费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4.07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  <w:lang w:val="en-US" w:eastAsia="zh-CN"/>
              </w:rPr>
              <w:t>直销费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  <w:lang w:val="en-US" w:eastAsia="zh-CN"/>
              </w:rPr>
              <w:t>关联方托管费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0.87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hint="default" w:ascii="方正小标宋简体" w:hAnsi="华文中宋" w:eastAsia="方正小标宋简体"/>
          <w:sz w:val="44"/>
          <w:szCs w:val="44"/>
          <w:lang w:val="en-US" w:eastAsia="zh-CN"/>
        </w:rPr>
      </w:pPr>
    </w:p>
    <w:p>
      <w:pPr>
        <w:ind w:firstLine="640" w:firstLineChars="200"/>
        <w:jc w:val="left"/>
        <w:rPr>
          <w:rFonts w:ascii="方正楷体简体" w:eastAsia="方正楷体简体"/>
          <w:szCs w:val="21"/>
        </w:rPr>
      </w:pPr>
      <w:r>
        <w:rPr>
          <w:rFonts w:hint="eastAsia" w:ascii="方正仿宋简体" w:eastAsia="方正仿宋简体"/>
          <w:sz w:val="32"/>
          <w:szCs w:val="32"/>
        </w:rPr>
        <w:t>以上交易均为一般关联交易，公司按照商业原则，以不优于对非关联方同类交易的条件进行。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B5147"/>
    <w:rsid w:val="18563162"/>
    <w:rsid w:val="424B533A"/>
    <w:rsid w:val="542138C2"/>
    <w:rsid w:val="575164A9"/>
    <w:rsid w:val="578B31DC"/>
    <w:rsid w:val="60380DAA"/>
    <w:rsid w:val="6D2B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2024-04-16T02:57:00Z</dcterms:created>
  <dc:creator>jsyh</dc:creator>
  <cp:lastModifiedBy>jsyh</cp:lastModifiedBy>
  <dcterms:modified xsi:type="dcterms:W3CDTF">2024-04-30T00:47:58Z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