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宋体" w:hAnsi="宋体" w:eastAsia="宋体"/>
          <w:b/>
          <w:bCs/>
          <w:sz w:val="44"/>
          <w:szCs w:val="44"/>
        </w:rPr>
      </w:pPr>
      <w:r>
        <w:rPr>
          <w:rFonts w:hint="eastAsia" w:ascii="宋体" w:hAnsi="宋体" w:eastAsia="宋体"/>
          <w:b/>
          <w:bCs/>
          <w:sz w:val="44"/>
          <w:szCs w:val="44"/>
        </w:rPr>
        <w:t>江苏太仓农村商业银行股份有限公司</w:t>
      </w:r>
      <w:bookmarkStart w:id="0" w:name="_GoBack"/>
      <w:bookmarkEnd w:id="0"/>
    </w:p>
    <w:p>
      <w:pPr>
        <w:jc w:val="center"/>
        <w:rPr>
          <w:rFonts w:ascii="宋体" w:hAnsi="宋体" w:eastAsia="宋体"/>
          <w:b/>
          <w:bCs/>
          <w:sz w:val="44"/>
          <w:szCs w:val="44"/>
        </w:rPr>
      </w:pPr>
      <w:r>
        <w:rPr>
          <w:rFonts w:hint="eastAsia" w:ascii="宋体" w:hAnsi="宋体" w:eastAsia="宋体"/>
          <w:b/>
          <w:bCs/>
          <w:sz w:val="44"/>
          <w:szCs w:val="44"/>
        </w:rPr>
        <w:t>净值型理财业务2</w:t>
      </w:r>
      <w:r>
        <w:rPr>
          <w:rFonts w:ascii="宋体" w:hAnsi="宋体" w:eastAsia="宋体"/>
          <w:b/>
          <w:bCs/>
          <w:sz w:val="44"/>
          <w:szCs w:val="44"/>
        </w:rPr>
        <w:t>02</w:t>
      </w:r>
      <w:r>
        <w:rPr>
          <w:rFonts w:hint="eastAsia" w:ascii="宋体" w:hAnsi="宋体" w:eastAsia="宋体"/>
          <w:b/>
          <w:bCs/>
          <w:sz w:val="44"/>
          <w:szCs w:val="44"/>
        </w:rPr>
        <w:t>6年半年度报告</w:t>
      </w:r>
    </w:p>
    <w:p>
      <w:pPr>
        <w:ind w:firstLine="600" w:firstLineChars="200"/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一、报告期内产品发行及到期情况</w:t>
      </w:r>
    </w:p>
    <w:p>
      <w:pPr>
        <w:ind w:firstLine="600" w:firstLineChars="200"/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2</w:t>
      </w:r>
      <w:r>
        <w:rPr>
          <w:rFonts w:ascii="仿宋" w:hAnsi="仿宋" w:eastAsia="仿宋"/>
          <w:sz w:val="30"/>
          <w:szCs w:val="30"/>
        </w:rPr>
        <w:t>02</w:t>
      </w:r>
      <w:r>
        <w:rPr>
          <w:rFonts w:hint="eastAsia" w:ascii="仿宋" w:hAnsi="仿宋" w:eastAsia="仿宋"/>
          <w:sz w:val="30"/>
          <w:szCs w:val="30"/>
        </w:rPr>
        <w:t>6年1月1日至2</w:t>
      </w:r>
      <w:r>
        <w:rPr>
          <w:rFonts w:ascii="仿宋" w:hAnsi="仿宋" w:eastAsia="仿宋"/>
          <w:sz w:val="30"/>
          <w:szCs w:val="30"/>
        </w:rPr>
        <w:t>02</w:t>
      </w:r>
      <w:r>
        <w:rPr>
          <w:rFonts w:hint="eastAsia" w:ascii="仿宋" w:hAnsi="仿宋" w:eastAsia="仿宋"/>
          <w:sz w:val="30"/>
          <w:szCs w:val="30"/>
        </w:rPr>
        <w:t>6年</w:t>
      </w:r>
      <w:r>
        <w:rPr>
          <w:rFonts w:ascii="仿宋" w:hAnsi="仿宋" w:eastAsia="仿宋"/>
          <w:sz w:val="30"/>
          <w:szCs w:val="30"/>
        </w:rPr>
        <w:t>06</w:t>
      </w:r>
      <w:r>
        <w:rPr>
          <w:rFonts w:hint="eastAsia" w:ascii="仿宋" w:hAnsi="仿宋" w:eastAsia="仿宋"/>
          <w:sz w:val="30"/>
          <w:szCs w:val="30"/>
        </w:rPr>
        <w:t>月3</w:t>
      </w:r>
      <w:r>
        <w:rPr>
          <w:rFonts w:ascii="仿宋" w:hAnsi="仿宋" w:eastAsia="仿宋"/>
          <w:sz w:val="30"/>
          <w:szCs w:val="30"/>
        </w:rPr>
        <w:t>0</w:t>
      </w:r>
      <w:r>
        <w:rPr>
          <w:rFonts w:hint="eastAsia" w:ascii="仿宋" w:hAnsi="仿宋" w:eastAsia="仿宋"/>
          <w:sz w:val="30"/>
          <w:szCs w:val="30"/>
        </w:rPr>
        <w:t>日，太仓农商行合计发行/申购理财产品，募集规模合计6262万元，均为固定收益类产品。具体发行/申购情况如下：</w:t>
      </w:r>
    </w:p>
    <w:p>
      <w:pPr>
        <w:ind w:firstLine="600" w:firstLineChars="200"/>
        <w:jc w:val="right"/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单位：人民币（万元）</w:t>
      </w:r>
    </w:p>
    <w:tbl>
      <w:tblPr>
        <w:tblStyle w:val="7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148"/>
        <w:gridCol w:w="414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148" w:type="dxa"/>
          </w:tcPr>
          <w:p>
            <w:pPr>
              <w:jc w:val="center"/>
              <w:rPr>
                <w:rFonts w:ascii="仿宋" w:hAnsi="仿宋" w:eastAsia="仿宋"/>
                <w:b/>
                <w:bCs/>
                <w:sz w:val="30"/>
                <w:szCs w:val="30"/>
              </w:rPr>
            </w:pPr>
            <w:r>
              <w:rPr>
                <w:rFonts w:hint="eastAsia" w:ascii="仿宋" w:hAnsi="仿宋" w:eastAsia="仿宋"/>
                <w:b/>
                <w:bCs/>
                <w:sz w:val="30"/>
                <w:szCs w:val="30"/>
              </w:rPr>
              <w:t>产品类型</w:t>
            </w:r>
          </w:p>
        </w:tc>
        <w:tc>
          <w:tcPr>
            <w:tcW w:w="4148" w:type="dxa"/>
          </w:tcPr>
          <w:p>
            <w:pPr>
              <w:jc w:val="center"/>
              <w:rPr>
                <w:rFonts w:ascii="仿宋" w:hAnsi="仿宋" w:eastAsia="仿宋"/>
                <w:b/>
                <w:bCs/>
                <w:sz w:val="30"/>
                <w:szCs w:val="30"/>
              </w:rPr>
            </w:pPr>
            <w:r>
              <w:rPr>
                <w:rFonts w:hint="eastAsia" w:ascii="仿宋" w:hAnsi="仿宋" w:eastAsia="仿宋"/>
                <w:b/>
                <w:bCs/>
                <w:sz w:val="30"/>
                <w:szCs w:val="30"/>
              </w:rPr>
              <w:t>产品金额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148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30"/>
                <w:szCs w:val="30"/>
              </w:rPr>
            </w:pPr>
            <w:r>
              <w:rPr>
                <w:rFonts w:ascii="仿宋" w:hAnsi="仿宋" w:eastAsia="仿宋" w:cs="原版宋体"/>
                <w:color w:val="000000"/>
                <w:sz w:val="30"/>
                <w:szCs w:val="30"/>
              </w:rPr>
              <w:t>固定收益类</w:t>
            </w:r>
          </w:p>
        </w:tc>
        <w:tc>
          <w:tcPr>
            <w:tcW w:w="4148" w:type="dxa"/>
          </w:tcPr>
          <w:p>
            <w:pPr>
              <w:jc w:val="center"/>
              <w:rPr>
                <w:rFonts w:ascii="仿宋" w:hAnsi="仿宋" w:eastAsia="仿宋"/>
                <w:sz w:val="30"/>
                <w:szCs w:val="30"/>
              </w:rPr>
            </w:pPr>
            <w:r>
              <w:rPr>
                <w:rFonts w:hint="eastAsia" w:ascii="仿宋" w:hAnsi="仿宋" w:eastAsia="仿宋"/>
                <w:sz w:val="30"/>
                <w:szCs w:val="30"/>
              </w:rPr>
              <w:t>6262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148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30"/>
                <w:szCs w:val="30"/>
              </w:rPr>
            </w:pPr>
            <w:r>
              <w:rPr>
                <w:rFonts w:ascii="仿宋" w:hAnsi="仿宋" w:eastAsia="仿宋" w:cs="原版宋体"/>
                <w:color w:val="000000"/>
                <w:sz w:val="30"/>
                <w:szCs w:val="30"/>
              </w:rPr>
              <w:t>混合类</w:t>
            </w:r>
          </w:p>
        </w:tc>
        <w:tc>
          <w:tcPr>
            <w:tcW w:w="4148" w:type="dxa"/>
          </w:tcPr>
          <w:p>
            <w:pPr>
              <w:jc w:val="center"/>
              <w:rPr>
                <w:rFonts w:ascii="仿宋" w:hAnsi="仿宋" w:eastAsia="仿宋"/>
                <w:sz w:val="30"/>
                <w:szCs w:val="30"/>
              </w:rPr>
            </w:pPr>
            <w:r>
              <w:rPr>
                <w:rFonts w:hint="eastAsia" w:ascii="仿宋" w:hAnsi="仿宋" w:eastAsia="仿宋"/>
                <w:sz w:val="30"/>
                <w:szCs w:val="30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148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30"/>
                <w:szCs w:val="30"/>
              </w:rPr>
            </w:pPr>
            <w:r>
              <w:rPr>
                <w:rFonts w:ascii="仿宋" w:hAnsi="仿宋" w:eastAsia="仿宋" w:cs="原版宋体"/>
                <w:color w:val="000000"/>
                <w:sz w:val="30"/>
                <w:szCs w:val="30"/>
              </w:rPr>
              <w:t>权益类</w:t>
            </w:r>
          </w:p>
        </w:tc>
        <w:tc>
          <w:tcPr>
            <w:tcW w:w="4148" w:type="dxa"/>
          </w:tcPr>
          <w:p>
            <w:pPr>
              <w:jc w:val="center"/>
              <w:rPr>
                <w:rFonts w:ascii="仿宋" w:hAnsi="仿宋" w:eastAsia="仿宋"/>
                <w:sz w:val="30"/>
                <w:szCs w:val="30"/>
              </w:rPr>
            </w:pPr>
            <w:r>
              <w:rPr>
                <w:rFonts w:hint="eastAsia" w:ascii="仿宋" w:hAnsi="仿宋" w:eastAsia="仿宋"/>
                <w:sz w:val="30"/>
                <w:szCs w:val="30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148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30"/>
                <w:szCs w:val="30"/>
              </w:rPr>
            </w:pPr>
            <w:r>
              <w:rPr>
                <w:rFonts w:ascii="仿宋" w:hAnsi="仿宋" w:eastAsia="仿宋" w:cs="原版宋体"/>
                <w:color w:val="000000"/>
                <w:sz w:val="30"/>
                <w:szCs w:val="30"/>
              </w:rPr>
              <w:t>商品及金融衍生品类</w:t>
            </w:r>
          </w:p>
        </w:tc>
        <w:tc>
          <w:tcPr>
            <w:tcW w:w="4148" w:type="dxa"/>
          </w:tcPr>
          <w:p>
            <w:pPr>
              <w:jc w:val="center"/>
              <w:rPr>
                <w:rFonts w:ascii="仿宋" w:hAnsi="仿宋" w:eastAsia="仿宋"/>
                <w:sz w:val="30"/>
                <w:szCs w:val="30"/>
              </w:rPr>
            </w:pPr>
            <w:r>
              <w:rPr>
                <w:rFonts w:hint="eastAsia" w:ascii="仿宋" w:hAnsi="仿宋" w:eastAsia="仿宋"/>
                <w:sz w:val="30"/>
                <w:szCs w:val="30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148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30"/>
                <w:szCs w:val="30"/>
              </w:rPr>
            </w:pPr>
            <w:r>
              <w:rPr>
                <w:rFonts w:ascii="仿宋" w:hAnsi="仿宋" w:eastAsia="仿宋" w:cs="原版宋体"/>
                <w:color w:val="000000"/>
                <w:sz w:val="30"/>
                <w:szCs w:val="30"/>
              </w:rPr>
              <w:t>合计</w:t>
            </w:r>
          </w:p>
        </w:tc>
        <w:tc>
          <w:tcPr>
            <w:tcW w:w="4148" w:type="dxa"/>
          </w:tcPr>
          <w:p>
            <w:pPr>
              <w:jc w:val="center"/>
              <w:rPr>
                <w:rFonts w:ascii="仿宋" w:hAnsi="仿宋" w:eastAsia="仿宋"/>
                <w:sz w:val="30"/>
                <w:szCs w:val="30"/>
              </w:rPr>
            </w:pPr>
            <w:r>
              <w:rPr>
                <w:rFonts w:hint="eastAsia" w:ascii="仿宋" w:hAnsi="仿宋" w:eastAsia="仿宋"/>
                <w:sz w:val="30"/>
                <w:szCs w:val="30"/>
              </w:rPr>
              <w:t>6262</w:t>
            </w:r>
          </w:p>
        </w:tc>
      </w:tr>
    </w:tbl>
    <w:p>
      <w:pPr>
        <w:ind w:firstLine="600" w:firstLineChars="200"/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2026年1月1日至2026年</w:t>
      </w:r>
      <w:r>
        <w:rPr>
          <w:rFonts w:ascii="仿宋" w:hAnsi="仿宋" w:eastAsia="仿宋"/>
          <w:sz w:val="30"/>
          <w:szCs w:val="30"/>
        </w:rPr>
        <w:t>06</w:t>
      </w:r>
      <w:r>
        <w:rPr>
          <w:rFonts w:hint="eastAsia" w:ascii="仿宋" w:hAnsi="仿宋" w:eastAsia="仿宋"/>
          <w:sz w:val="30"/>
          <w:szCs w:val="30"/>
        </w:rPr>
        <w:t>月3</w:t>
      </w:r>
      <w:r>
        <w:rPr>
          <w:rFonts w:ascii="仿宋" w:hAnsi="仿宋" w:eastAsia="仿宋"/>
          <w:sz w:val="30"/>
          <w:szCs w:val="30"/>
        </w:rPr>
        <w:t>0</w:t>
      </w:r>
      <w:r>
        <w:rPr>
          <w:rFonts w:hint="eastAsia" w:ascii="仿宋" w:hAnsi="仿宋" w:eastAsia="仿宋"/>
          <w:sz w:val="30"/>
          <w:szCs w:val="30"/>
        </w:rPr>
        <w:t>日，太仓农商行到期/赎回理财产品规模合计191722万元，均为固定收益类产品。具体到期</w:t>
      </w:r>
      <w:r>
        <w:rPr>
          <w:rFonts w:ascii="仿宋" w:hAnsi="仿宋" w:eastAsia="仿宋"/>
          <w:sz w:val="30"/>
          <w:szCs w:val="30"/>
        </w:rPr>
        <w:t>/</w:t>
      </w:r>
      <w:r>
        <w:rPr>
          <w:rFonts w:hint="eastAsia" w:ascii="仿宋" w:hAnsi="仿宋" w:eastAsia="仿宋"/>
          <w:sz w:val="30"/>
          <w:szCs w:val="30"/>
        </w:rPr>
        <w:t>赎回情况如下：</w:t>
      </w:r>
    </w:p>
    <w:p>
      <w:pPr>
        <w:ind w:firstLine="600" w:firstLineChars="200"/>
        <w:jc w:val="right"/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单位：人民币（万元）</w:t>
      </w:r>
    </w:p>
    <w:tbl>
      <w:tblPr>
        <w:tblStyle w:val="7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148"/>
        <w:gridCol w:w="414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148" w:type="dxa"/>
          </w:tcPr>
          <w:p>
            <w:pPr>
              <w:jc w:val="center"/>
              <w:rPr>
                <w:rFonts w:ascii="仿宋" w:hAnsi="仿宋" w:eastAsia="仿宋"/>
                <w:b/>
                <w:bCs/>
                <w:sz w:val="30"/>
                <w:szCs w:val="30"/>
              </w:rPr>
            </w:pPr>
            <w:r>
              <w:rPr>
                <w:rFonts w:hint="eastAsia" w:ascii="仿宋" w:hAnsi="仿宋" w:eastAsia="仿宋"/>
                <w:b/>
                <w:bCs/>
                <w:sz w:val="30"/>
                <w:szCs w:val="30"/>
              </w:rPr>
              <w:t>产品类型</w:t>
            </w:r>
          </w:p>
        </w:tc>
        <w:tc>
          <w:tcPr>
            <w:tcW w:w="4148" w:type="dxa"/>
          </w:tcPr>
          <w:p>
            <w:pPr>
              <w:jc w:val="center"/>
              <w:rPr>
                <w:rFonts w:ascii="仿宋" w:hAnsi="仿宋" w:eastAsia="仿宋"/>
                <w:b/>
                <w:bCs/>
                <w:sz w:val="30"/>
                <w:szCs w:val="30"/>
              </w:rPr>
            </w:pPr>
            <w:r>
              <w:rPr>
                <w:rFonts w:hint="eastAsia" w:ascii="仿宋" w:hAnsi="仿宋" w:eastAsia="仿宋"/>
                <w:b/>
                <w:bCs/>
                <w:sz w:val="30"/>
                <w:szCs w:val="30"/>
              </w:rPr>
              <w:t>产品金额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148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30"/>
                <w:szCs w:val="30"/>
              </w:rPr>
            </w:pPr>
            <w:r>
              <w:rPr>
                <w:rFonts w:ascii="仿宋" w:hAnsi="仿宋" w:eastAsia="仿宋" w:cs="原版宋体"/>
                <w:color w:val="000000"/>
                <w:sz w:val="30"/>
                <w:szCs w:val="30"/>
              </w:rPr>
              <w:t>固定收益类</w:t>
            </w:r>
          </w:p>
        </w:tc>
        <w:tc>
          <w:tcPr>
            <w:tcW w:w="4148" w:type="dxa"/>
          </w:tcPr>
          <w:p>
            <w:pPr>
              <w:jc w:val="center"/>
              <w:rPr>
                <w:rFonts w:ascii="仿宋" w:hAnsi="仿宋" w:eastAsia="仿宋"/>
                <w:sz w:val="30"/>
                <w:szCs w:val="30"/>
              </w:rPr>
            </w:pPr>
            <w:r>
              <w:rPr>
                <w:rFonts w:hint="eastAsia" w:ascii="仿宋" w:hAnsi="仿宋" w:eastAsia="仿宋"/>
                <w:sz w:val="30"/>
                <w:szCs w:val="30"/>
              </w:rPr>
              <w:t>191722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148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30"/>
                <w:szCs w:val="30"/>
              </w:rPr>
            </w:pPr>
            <w:r>
              <w:rPr>
                <w:rFonts w:ascii="仿宋" w:hAnsi="仿宋" w:eastAsia="仿宋" w:cs="原版宋体"/>
                <w:color w:val="000000"/>
                <w:sz w:val="30"/>
                <w:szCs w:val="30"/>
              </w:rPr>
              <w:t>混合类</w:t>
            </w:r>
          </w:p>
        </w:tc>
        <w:tc>
          <w:tcPr>
            <w:tcW w:w="4148" w:type="dxa"/>
          </w:tcPr>
          <w:p>
            <w:pPr>
              <w:jc w:val="center"/>
              <w:rPr>
                <w:rFonts w:ascii="仿宋" w:hAnsi="仿宋" w:eastAsia="仿宋"/>
                <w:sz w:val="30"/>
                <w:szCs w:val="30"/>
              </w:rPr>
            </w:pPr>
            <w:r>
              <w:rPr>
                <w:rFonts w:hint="eastAsia" w:ascii="仿宋" w:hAnsi="仿宋" w:eastAsia="仿宋"/>
                <w:sz w:val="30"/>
                <w:szCs w:val="30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148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30"/>
                <w:szCs w:val="30"/>
              </w:rPr>
            </w:pPr>
            <w:r>
              <w:rPr>
                <w:rFonts w:ascii="仿宋" w:hAnsi="仿宋" w:eastAsia="仿宋" w:cs="原版宋体"/>
                <w:color w:val="000000"/>
                <w:sz w:val="30"/>
                <w:szCs w:val="30"/>
              </w:rPr>
              <w:t>权益类</w:t>
            </w:r>
          </w:p>
        </w:tc>
        <w:tc>
          <w:tcPr>
            <w:tcW w:w="4148" w:type="dxa"/>
          </w:tcPr>
          <w:p>
            <w:pPr>
              <w:jc w:val="center"/>
              <w:rPr>
                <w:rFonts w:ascii="仿宋" w:hAnsi="仿宋" w:eastAsia="仿宋"/>
                <w:sz w:val="30"/>
                <w:szCs w:val="30"/>
              </w:rPr>
            </w:pPr>
            <w:r>
              <w:rPr>
                <w:rFonts w:hint="eastAsia" w:ascii="仿宋" w:hAnsi="仿宋" w:eastAsia="仿宋"/>
                <w:sz w:val="30"/>
                <w:szCs w:val="30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148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30"/>
                <w:szCs w:val="30"/>
              </w:rPr>
            </w:pPr>
            <w:r>
              <w:rPr>
                <w:rFonts w:ascii="仿宋" w:hAnsi="仿宋" w:eastAsia="仿宋" w:cs="原版宋体"/>
                <w:color w:val="000000"/>
                <w:sz w:val="30"/>
                <w:szCs w:val="30"/>
              </w:rPr>
              <w:t>商品及金融衍生品类</w:t>
            </w:r>
          </w:p>
        </w:tc>
        <w:tc>
          <w:tcPr>
            <w:tcW w:w="4148" w:type="dxa"/>
          </w:tcPr>
          <w:p>
            <w:pPr>
              <w:jc w:val="center"/>
              <w:rPr>
                <w:rFonts w:ascii="仿宋" w:hAnsi="仿宋" w:eastAsia="仿宋"/>
                <w:sz w:val="30"/>
                <w:szCs w:val="30"/>
              </w:rPr>
            </w:pPr>
            <w:r>
              <w:rPr>
                <w:rFonts w:hint="eastAsia" w:ascii="仿宋" w:hAnsi="仿宋" w:eastAsia="仿宋"/>
                <w:sz w:val="30"/>
                <w:szCs w:val="30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148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30"/>
                <w:szCs w:val="30"/>
              </w:rPr>
            </w:pPr>
            <w:r>
              <w:rPr>
                <w:rFonts w:ascii="仿宋" w:hAnsi="仿宋" w:eastAsia="仿宋" w:cs="原版宋体"/>
                <w:color w:val="000000"/>
                <w:sz w:val="30"/>
                <w:szCs w:val="30"/>
              </w:rPr>
              <w:t>合计</w:t>
            </w:r>
          </w:p>
        </w:tc>
        <w:tc>
          <w:tcPr>
            <w:tcW w:w="4148" w:type="dxa"/>
          </w:tcPr>
          <w:p>
            <w:pPr>
              <w:jc w:val="center"/>
              <w:rPr>
                <w:rFonts w:ascii="仿宋" w:hAnsi="仿宋" w:eastAsia="仿宋"/>
                <w:sz w:val="30"/>
                <w:szCs w:val="30"/>
              </w:rPr>
            </w:pPr>
            <w:r>
              <w:rPr>
                <w:rFonts w:hint="eastAsia" w:ascii="仿宋" w:hAnsi="仿宋" w:eastAsia="仿宋"/>
                <w:sz w:val="30"/>
                <w:szCs w:val="30"/>
              </w:rPr>
              <w:t>191722</w:t>
            </w:r>
          </w:p>
        </w:tc>
      </w:tr>
    </w:tbl>
    <w:p>
      <w:pPr>
        <w:ind w:firstLine="600" w:firstLineChars="200"/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二、报告期存续理财产品情况</w:t>
      </w:r>
    </w:p>
    <w:p>
      <w:pPr>
        <w:ind w:firstLine="600" w:firstLineChars="200"/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截至2026年6月30日，太仓农商行存续理财产品规模合计</w:t>
      </w:r>
      <w:r>
        <w:rPr>
          <w:rFonts w:ascii="仿宋" w:hAnsi="仿宋" w:eastAsia="仿宋"/>
          <w:sz w:val="30"/>
          <w:szCs w:val="30"/>
        </w:rPr>
        <w:t>4330.07</w:t>
      </w:r>
      <w:r>
        <w:rPr>
          <w:rFonts w:hint="eastAsia" w:ascii="仿宋" w:hAnsi="仿宋" w:eastAsia="仿宋"/>
          <w:sz w:val="30"/>
          <w:szCs w:val="30"/>
        </w:rPr>
        <w:t>万元，均为固定收益类产品。具体存续理财产品情况如下：</w:t>
      </w:r>
    </w:p>
    <w:p>
      <w:pPr>
        <w:spacing w:line="360" w:lineRule="auto"/>
        <w:jc w:val="right"/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单位：人民币（万元）</w:t>
      </w:r>
    </w:p>
    <w:tbl>
      <w:tblPr>
        <w:tblStyle w:val="7"/>
        <w:tblW w:w="8364" w:type="dxa"/>
        <w:tblInd w:w="5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4395"/>
        <w:gridCol w:w="3969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600" w:hRule="exact"/>
        </w:trPr>
        <w:tc>
          <w:tcPr>
            <w:tcW w:w="4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sz w:val="30"/>
                <w:szCs w:val="30"/>
              </w:rPr>
            </w:pPr>
            <w:r>
              <w:rPr>
                <w:rFonts w:ascii="仿宋" w:hAnsi="仿宋" w:eastAsia="仿宋"/>
                <w:b/>
                <w:sz w:val="30"/>
                <w:szCs w:val="30"/>
              </w:rPr>
              <w:t>产品类型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sz w:val="30"/>
                <w:szCs w:val="30"/>
              </w:rPr>
            </w:pPr>
            <w:r>
              <w:rPr>
                <w:rFonts w:ascii="仿宋" w:hAnsi="仿宋" w:eastAsia="仿宋"/>
                <w:b/>
                <w:sz w:val="30"/>
                <w:szCs w:val="30"/>
              </w:rPr>
              <w:t>产品金额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600" w:hRule="exact"/>
        </w:trPr>
        <w:tc>
          <w:tcPr>
            <w:tcW w:w="4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仿宋" w:hAnsi="仿宋" w:eastAsia="仿宋"/>
                <w:sz w:val="30"/>
                <w:szCs w:val="30"/>
              </w:rPr>
            </w:pPr>
            <w:r>
              <w:rPr>
                <w:rFonts w:ascii="仿宋" w:hAnsi="仿宋" w:eastAsia="仿宋"/>
                <w:sz w:val="30"/>
                <w:szCs w:val="30"/>
              </w:rPr>
              <w:t>固定收益类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仿宋" w:hAnsi="仿宋" w:eastAsia="仿宋"/>
                <w:sz w:val="30"/>
                <w:szCs w:val="30"/>
              </w:rPr>
            </w:pPr>
            <w:r>
              <w:rPr>
                <w:rFonts w:ascii="仿宋" w:hAnsi="仿宋" w:eastAsia="仿宋"/>
                <w:sz w:val="30"/>
                <w:szCs w:val="30"/>
              </w:rPr>
              <w:t>4330.07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600" w:hRule="exact"/>
        </w:trPr>
        <w:tc>
          <w:tcPr>
            <w:tcW w:w="4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仿宋" w:hAnsi="仿宋" w:eastAsia="仿宋"/>
                <w:sz w:val="30"/>
                <w:szCs w:val="30"/>
              </w:rPr>
            </w:pPr>
            <w:r>
              <w:rPr>
                <w:rFonts w:ascii="仿宋" w:hAnsi="仿宋" w:eastAsia="仿宋"/>
                <w:sz w:val="30"/>
                <w:szCs w:val="30"/>
              </w:rPr>
              <w:t>混合类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仿宋" w:hAnsi="仿宋" w:eastAsia="仿宋"/>
                <w:sz w:val="30"/>
                <w:szCs w:val="30"/>
              </w:rPr>
            </w:pPr>
            <w:r>
              <w:rPr>
                <w:rFonts w:hint="eastAsia" w:ascii="仿宋" w:hAnsi="仿宋" w:eastAsia="仿宋"/>
                <w:sz w:val="30"/>
                <w:szCs w:val="30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600" w:hRule="exact"/>
        </w:trPr>
        <w:tc>
          <w:tcPr>
            <w:tcW w:w="4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仿宋" w:hAnsi="仿宋" w:eastAsia="仿宋"/>
                <w:sz w:val="30"/>
                <w:szCs w:val="30"/>
              </w:rPr>
            </w:pPr>
            <w:r>
              <w:rPr>
                <w:rFonts w:ascii="仿宋" w:hAnsi="仿宋" w:eastAsia="仿宋"/>
                <w:sz w:val="30"/>
                <w:szCs w:val="30"/>
              </w:rPr>
              <w:t>权益类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仿宋" w:hAnsi="仿宋" w:eastAsia="仿宋"/>
                <w:sz w:val="30"/>
                <w:szCs w:val="30"/>
              </w:rPr>
            </w:pPr>
            <w:r>
              <w:rPr>
                <w:rFonts w:hint="eastAsia" w:ascii="仿宋" w:hAnsi="仿宋" w:eastAsia="仿宋"/>
                <w:sz w:val="30"/>
                <w:szCs w:val="30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600" w:hRule="exact"/>
        </w:trPr>
        <w:tc>
          <w:tcPr>
            <w:tcW w:w="4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仿宋" w:hAnsi="仿宋" w:eastAsia="仿宋"/>
                <w:sz w:val="30"/>
                <w:szCs w:val="30"/>
              </w:rPr>
            </w:pPr>
            <w:r>
              <w:rPr>
                <w:rFonts w:ascii="仿宋" w:hAnsi="仿宋" w:eastAsia="仿宋"/>
                <w:sz w:val="30"/>
                <w:szCs w:val="30"/>
              </w:rPr>
              <w:t>商品及金融衍生品类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仿宋" w:hAnsi="仿宋" w:eastAsia="仿宋"/>
                <w:sz w:val="30"/>
                <w:szCs w:val="30"/>
              </w:rPr>
            </w:pPr>
            <w:r>
              <w:rPr>
                <w:rFonts w:hint="eastAsia" w:ascii="仿宋" w:hAnsi="仿宋" w:eastAsia="仿宋"/>
                <w:sz w:val="30"/>
                <w:szCs w:val="30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600" w:hRule="exact"/>
        </w:trPr>
        <w:tc>
          <w:tcPr>
            <w:tcW w:w="4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仿宋" w:hAnsi="仿宋" w:eastAsia="仿宋"/>
                <w:sz w:val="30"/>
                <w:szCs w:val="30"/>
              </w:rPr>
            </w:pPr>
            <w:r>
              <w:rPr>
                <w:rFonts w:ascii="仿宋" w:hAnsi="仿宋" w:eastAsia="仿宋"/>
                <w:sz w:val="30"/>
                <w:szCs w:val="30"/>
              </w:rPr>
              <w:t>合计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仿宋" w:hAnsi="仿宋" w:eastAsia="仿宋"/>
                <w:sz w:val="30"/>
                <w:szCs w:val="30"/>
              </w:rPr>
            </w:pPr>
            <w:r>
              <w:rPr>
                <w:rFonts w:ascii="仿宋" w:hAnsi="仿宋" w:eastAsia="仿宋"/>
                <w:sz w:val="30"/>
                <w:szCs w:val="30"/>
              </w:rPr>
              <w:t>4330.07</w:t>
            </w:r>
          </w:p>
        </w:tc>
      </w:tr>
    </w:tbl>
    <w:p>
      <w:pPr>
        <w:ind w:firstLine="600" w:firstLineChars="200"/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三、理财产品结构及变动情况</w:t>
      </w:r>
    </w:p>
    <w:p>
      <w:pPr>
        <w:ind w:firstLine="600" w:firstLineChars="200"/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截至2026年</w:t>
      </w:r>
      <w:r>
        <w:rPr>
          <w:rFonts w:ascii="仿宋" w:hAnsi="仿宋" w:eastAsia="仿宋"/>
          <w:sz w:val="30"/>
          <w:szCs w:val="30"/>
        </w:rPr>
        <w:t>06</w:t>
      </w:r>
      <w:r>
        <w:rPr>
          <w:rFonts w:hint="eastAsia" w:ascii="仿宋" w:hAnsi="仿宋" w:eastAsia="仿宋"/>
          <w:sz w:val="30"/>
          <w:szCs w:val="30"/>
        </w:rPr>
        <w:t>月3</w:t>
      </w:r>
      <w:r>
        <w:rPr>
          <w:rFonts w:ascii="仿宋" w:hAnsi="仿宋" w:eastAsia="仿宋"/>
          <w:sz w:val="30"/>
          <w:szCs w:val="30"/>
        </w:rPr>
        <w:t>0</w:t>
      </w:r>
      <w:r>
        <w:rPr>
          <w:rFonts w:hint="eastAsia" w:ascii="仿宋" w:hAnsi="仿宋" w:eastAsia="仿宋"/>
          <w:sz w:val="30"/>
          <w:szCs w:val="30"/>
        </w:rPr>
        <w:t>日，太仓农商行存续理财产品相较年初结构及变动情况如下：</w:t>
      </w:r>
    </w:p>
    <w:p>
      <w:pPr>
        <w:spacing w:line="360" w:lineRule="auto"/>
        <w:jc w:val="right"/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单位：人民币（万元）</w:t>
      </w:r>
    </w:p>
    <w:tbl>
      <w:tblPr>
        <w:tblStyle w:val="7"/>
        <w:tblW w:w="8364" w:type="dxa"/>
        <w:tblInd w:w="5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2268"/>
        <w:gridCol w:w="1550"/>
        <w:gridCol w:w="1144"/>
        <w:gridCol w:w="2126"/>
        <w:gridCol w:w="1276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600" w:hRule="exact"/>
        </w:trPr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sz w:val="30"/>
                <w:szCs w:val="30"/>
              </w:rPr>
            </w:pPr>
            <w:r>
              <w:rPr>
                <w:rFonts w:ascii="仿宋" w:hAnsi="仿宋" w:eastAsia="仿宋"/>
                <w:b/>
                <w:sz w:val="30"/>
                <w:szCs w:val="30"/>
              </w:rPr>
              <w:t>产品类型</w:t>
            </w:r>
          </w:p>
        </w:tc>
        <w:tc>
          <w:tcPr>
            <w:tcW w:w="1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sz w:val="30"/>
                <w:szCs w:val="30"/>
              </w:rPr>
            </w:pPr>
            <w:r>
              <w:rPr>
                <w:rFonts w:ascii="仿宋" w:hAnsi="仿宋" w:eastAsia="仿宋"/>
                <w:b/>
                <w:sz w:val="30"/>
                <w:szCs w:val="30"/>
              </w:rPr>
              <w:t>产品金额</w:t>
            </w:r>
          </w:p>
        </w:tc>
        <w:tc>
          <w:tcPr>
            <w:tcW w:w="1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sz w:val="30"/>
                <w:szCs w:val="30"/>
              </w:rPr>
            </w:pPr>
            <w:r>
              <w:rPr>
                <w:rFonts w:ascii="仿宋" w:hAnsi="仿宋" w:eastAsia="仿宋"/>
                <w:b/>
                <w:sz w:val="30"/>
                <w:szCs w:val="30"/>
              </w:rPr>
              <w:t>占比</w:t>
            </w:r>
          </w:p>
        </w:tc>
        <w:tc>
          <w:tcPr>
            <w:tcW w:w="2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sz w:val="30"/>
                <w:szCs w:val="30"/>
              </w:rPr>
            </w:pPr>
            <w:r>
              <w:rPr>
                <w:rFonts w:ascii="仿宋" w:hAnsi="仿宋" w:eastAsia="仿宋"/>
                <w:b/>
                <w:sz w:val="30"/>
                <w:szCs w:val="30"/>
              </w:rPr>
              <w:t>上一披露日占比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sz w:val="30"/>
                <w:szCs w:val="30"/>
              </w:rPr>
            </w:pPr>
            <w:r>
              <w:rPr>
                <w:rFonts w:hint="eastAsia" w:ascii="仿宋" w:hAnsi="仿宋" w:eastAsia="仿宋"/>
                <w:b/>
                <w:sz w:val="30"/>
                <w:szCs w:val="30"/>
              </w:rPr>
              <w:t>变动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600" w:hRule="exact"/>
        </w:trPr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仿宋" w:hAnsi="仿宋" w:eastAsia="仿宋"/>
                <w:sz w:val="30"/>
                <w:szCs w:val="30"/>
              </w:rPr>
            </w:pPr>
            <w:r>
              <w:rPr>
                <w:rFonts w:ascii="仿宋" w:hAnsi="仿宋" w:eastAsia="仿宋"/>
                <w:sz w:val="30"/>
                <w:szCs w:val="30"/>
              </w:rPr>
              <w:t>固定收益类</w:t>
            </w:r>
          </w:p>
        </w:tc>
        <w:tc>
          <w:tcPr>
            <w:tcW w:w="1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仿宋" w:hAnsi="仿宋" w:eastAsia="仿宋"/>
                <w:sz w:val="30"/>
                <w:szCs w:val="30"/>
              </w:rPr>
            </w:pPr>
            <w:r>
              <w:rPr>
                <w:rFonts w:ascii="仿宋" w:hAnsi="仿宋" w:eastAsia="仿宋"/>
                <w:sz w:val="30"/>
                <w:szCs w:val="30"/>
              </w:rPr>
              <w:t>4330.07</w:t>
            </w:r>
          </w:p>
        </w:tc>
        <w:tc>
          <w:tcPr>
            <w:tcW w:w="1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仿宋" w:hAnsi="仿宋" w:eastAsia="仿宋"/>
                <w:sz w:val="30"/>
                <w:szCs w:val="30"/>
              </w:rPr>
            </w:pPr>
            <w:r>
              <w:rPr>
                <w:rFonts w:hint="eastAsia" w:ascii="仿宋" w:hAnsi="仿宋" w:eastAsia="仿宋"/>
                <w:sz w:val="30"/>
                <w:szCs w:val="30"/>
              </w:rPr>
              <w:t>100</w:t>
            </w:r>
            <w:r>
              <w:rPr>
                <w:rFonts w:ascii="仿宋" w:hAnsi="仿宋" w:eastAsia="仿宋"/>
                <w:sz w:val="30"/>
                <w:szCs w:val="30"/>
              </w:rPr>
              <w:t>%</w:t>
            </w:r>
          </w:p>
        </w:tc>
        <w:tc>
          <w:tcPr>
            <w:tcW w:w="2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仿宋" w:hAnsi="仿宋" w:eastAsia="仿宋"/>
                <w:sz w:val="30"/>
                <w:szCs w:val="30"/>
              </w:rPr>
            </w:pPr>
            <w:r>
              <w:rPr>
                <w:rFonts w:ascii="仿宋" w:hAnsi="仿宋" w:eastAsia="仿宋"/>
                <w:sz w:val="30"/>
                <w:szCs w:val="30"/>
              </w:rPr>
              <w:t>100%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仿宋" w:hAnsi="仿宋" w:eastAsia="仿宋"/>
                <w:sz w:val="30"/>
                <w:szCs w:val="30"/>
              </w:rPr>
            </w:pPr>
            <w:r>
              <w:rPr>
                <w:rFonts w:hint="eastAsia" w:ascii="仿宋" w:hAnsi="仿宋" w:eastAsia="仿宋"/>
                <w:sz w:val="30"/>
                <w:szCs w:val="30"/>
              </w:rPr>
              <w:t>0</w:t>
            </w:r>
            <w:r>
              <w:rPr>
                <w:rFonts w:ascii="仿宋" w:hAnsi="仿宋" w:eastAsia="仿宋"/>
                <w:sz w:val="30"/>
                <w:szCs w:val="30"/>
              </w:rPr>
              <w:t>%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600" w:hRule="exact"/>
        </w:trPr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仿宋" w:hAnsi="仿宋" w:eastAsia="仿宋"/>
                <w:sz w:val="30"/>
                <w:szCs w:val="30"/>
              </w:rPr>
            </w:pPr>
            <w:r>
              <w:rPr>
                <w:rFonts w:ascii="仿宋" w:hAnsi="仿宋" w:eastAsia="仿宋"/>
                <w:sz w:val="30"/>
                <w:szCs w:val="30"/>
              </w:rPr>
              <w:t>混合类</w:t>
            </w:r>
          </w:p>
        </w:tc>
        <w:tc>
          <w:tcPr>
            <w:tcW w:w="1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仿宋" w:hAnsi="仿宋" w:eastAsia="仿宋"/>
                <w:sz w:val="30"/>
                <w:szCs w:val="30"/>
              </w:rPr>
            </w:pPr>
            <w:r>
              <w:rPr>
                <w:rFonts w:hint="eastAsia" w:ascii="仿宋" w:hAnsi="仿宋" w:eastAsia="仿宋"/>
                <w:sz w:val="30"/>
                <w:szCs w:val="30"/>
              </w:rPr>
              <w:t>0</w:t>
            </w:r>
          </w:p>
        </w:tc>
        <w:tc>
          <w:tcPr>
            <w:tcW w:w="1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仿宋" w:hAnsi="仿宋" w:eastAsia="仿宋"/>
                <w:sz w:val="30"/>
                <w:szCs w:val="30"/>
              </w:rPr>
            </w:pPr>
            <w:r>
              <w:rPr>
                <w:rFonts w:hint="eastAsia" w:ascii="仿宋" w:hAnsi="仿宋" w:eastAsia="仿宋"/>
                <w:sz w:val="30"/>
                <w:szCs w:val="30"/>
              </w:rPr>
              <w:t>0</w:t>
            </w:r>
            <w:r>
              <w:rPr>
                <w:rFonts w:ascii="仿宋" w:hAnsi="仿宋" w:eastAsia="仿宋"/>
                <w:sz w:val="30"/>
                <w:szCs w:val="30"/>
              </w:rPr>
              <w:t>%</w:t>
            </w:r>
          </w:p>
        </w:tc>
        <w:tc>
          <w:tcPr>
            <w:tcW w:w="2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仿宋" w:hAnsi="仿宋" w:eastAsia="仿宋"/>
                <w:sz w:val="30"/>
                <w:szCs w:val="30"/>
              </w:rPr>
            </w:pPr>
            <w:r>
              <w:rPr>
                <w:rFonts w:hint="eastAsia" w:ascii="仿宋" w:hAnsi="仿宋" w:eastAsia="仿宋"/>
                <w:sz w:val="30"/>
                <w:szCs w:val="30"/>
              </w:rPr>
              <w:t>0</w:t>
            </w:r>
            <w:r>
              <w:rPr>
                <w:rFonts w:ascii="仿宋" w:hAnsi="仿宋" w:eastAsia="仿宋"/>
                <w:sz w:val="30"/>
                <w:szCs w:val="30"/>
              </w:rPr>
              <w:t>%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仿宋" w:hAnsi="仿宋" w:eastAsia="仿宋"/>
                <w:sz w:val="30"/>
                <w:szCs w:val="30"/>
              </w:rPr>
            </w:pPr>
            <w:r>
              <w:rPr>
                <w:rFonts w:hint="eastAsia" w:ascii="仿宋" w:hAnsi="仿宋" w:eastAsia="仿宋"/>
                <w:sz w:val="30"/>
                <w:szCs w:val="30"/>
              </w:rPr>
              <w:t>0</w:t>
            </w:r>
            <w:r>
              <w:rPr>
                <w:rFonts w:ascii="仿宋" w:hAnsi="仿宋" w:eastAsia="仿宋"/>
                <w:sz w:val="30"/>
                <w:szCs w:val="30"/>
              </w:rPr>
              <w:t>%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600" w:hRule="exact"/>
        </w:trPr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仿宋" w:hAnsi="仿宋" w:eastAsia="仿宋"/>
                <w:sz w:val="30"/>
                <w:szCs w:val="30"/>
              </w:rPr>
            </w:pPr>
            <w:r>
              <w:rPr>
                <w:rFonts w:ascii="仿宋" w:hAnsi="仿宋" w:eastAsia="仿宋"/>
                <w:sz w:val="30"/>
                <w:szCs w:val="30"/>
              </w:rPr>
              <w:t>权益类</w:t>
            </w:r>
          </w:p>
        </w:tc>
        <w:tc>
          <w:tcPr>
            <w:tcW w:w="1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仿宋" w:hAnsi="仿宋" w:eastAsia="仿宋"/>
                <w:sz w:val="30"/>
                <w:szCs w:val="30"/>
              </w:rPr>
            </w:pPr>
            <w:r>
              <w:rPr>
                <w:rFonts w:hint="eastAsia" w:ascii="仿宋" w:hAnsi="仿宋" w:eastAsia="仿宋"/>
                <w:sz w:val="30"/>
                <w:szCs w:val="30"/>
              </w:rPr>
              <w:t>0</w:t>
            </w:r>
          </w:p>
        </w:tc>
        <w:tc>
          <w:tcPr>
            <w:tcW w:w="1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仿宋" w:hAnsi="仿宋" w:eastAsia="仿宋"/>
                <w:sz w:val="30"/>
                <w:szCs w:val="30"/>
              </w:rPr>
            </w:pPr>
            <w:r>
              <w:rPr>
                <w:rFonts w:hint="eastAsia" w:ascii="仿宋" w:hAnsi="仿宋" w:eastAsia="仿宋"/>
                <w:sz w:val="30"/>
                <w:szCs w:val="30"/>
              </w:rPr>
              <w:t>0</w:t>
            </w:r>
            <w:r>
              <w:rPr>
                <w:rFonts w:ascii="仿宋" w:hAnsi="仿宋" w:eastAsia="仿宋"/>
                <w:sz w:val="30"/>
                <w:szCs w:val="30"/>
              </w:rPr>
              <w:t>%</w:t>
            </w:r>
          </w:p>
        </w:tc>
        <w:tc>
          <w:tcPr>
            <w:tcW w:w="2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仿宋" w:hAnsi="仿宋" w:eastAsia="仿宋"/>
                <w:sz w:val="30"/>
                <w:szCs w:val="30"/>
              </w:rPr>
            </w:pPr>
            <w:r>
              <w:rPr>
                <w:rFonts w:hint="eastAsia" w:ascii="仿宋" w:hAnsi="仿宋" w:eastAsia="仿宋"/>
                <w:sz w:val="30"/>
                <w:szCs w:val="30"/>
              </w:rPr>
              <w:t>0</w:t>
            </w:r>
            <w:r>
              <w:rPr>
                <w:rFonts w:ascii="仿宋" w:hAnsi="仿宋" w:eastAsia="仿宋"/>
                <w:sz w:val="30"/>
                <w:szCs w:val="30"/>
              </w:rPr>
              <w:t>%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仿宋" w:hAnsi="仿宋" w:eastAsia="仿宋"/>
                <w:sz w:val="30"/>
                <w:szCs w:val="30"/>
              </w:rPr>
            </w:pPr>
            <w:r>
              <w:rPr>
                <w:rFonts w:hint="eastAsia" w:ascii="仿宋" w:hAnsi="仿宋" w:eastAsia="仿宋"/>
                <w:sz w:val="30"/>
                <w:szCs w:val="30"/>
              </w:rPr>
              <w:t>0</w:t>
            </w:r>
            <w:r>
              <w:rPr>
                <w:rFonts w:ascii="仿宋" w:hAnsi="仿宋" w:eastAsia="仿宋"/>
                <w:sz w:val="30"/>
                <w:szCs w:val="30"/>
              </w:rPr>
              <w:t>%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600" w:hRule="exact"/>
        </w:trPr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仿宋" w:hAnsi="仿宋" w:eastAsia="仿宋"/>
                <w:sz w:val="30"/>
                <w:szCs w:val="30"/>
              </w:rPr>
            </w:pPr>
            <w:r>
              <w:rPr>
                <w:rFonts w:ascii="仿宋" w:hAnsi="仿宋" w:eastAsia="仿宋"/>
                <w:sz w:val="30"/>
                <w:szCs w:val="30"/>
              </w:rPr>
              <w:t>商品及金融衍生品类</w:t>
            </w:r>
          </w:p>
        </w:tc>
        <w:tc>
          <w:tcPr>
            <w:tcW w:w="1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仿宋" w:hAnsi="仿宋" w:eastAsia="仿宋"/>
                <w:sz w:val="30"/>
                <w:szCs w:val="30"/>
              </w:rPr>
            </w:pPr>
            <w:r>
              <w:rPr>
                <w:rFonts w:hint="eastAsia" w:ascii="仿宋" w:hAnsi="仿宋" w:eastAsia="仿宋"/>
                <w:sz w:val="30"/>
                <w:szCs w:val="30"/>
              </w:rPr>
              <w:t>0</w:t>
            </w:r>
          </w:p>
        </w:tc>
        <w:tc>
          <w:tcPr>
            <w:tcW w:w="1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仿宋" w:hAnsi="仿宋" w:eastAsia="仿宋"/>
                <w:sz w:val="30"/>
                <w:szCs w:val="30"/>
              </w:rPr>
            </w:pPr>
            <w:r>
              <w:rPr>
                <w:rFonts w:hint="eastAsia" w:ascii="仿宋" w:hAnsi="仿宋" w:eastAsia="仿宋"/>
                <w:sz w:val="30"/>
                <w:szCs w:val="30"/>
              </w:rPr>
              <w:t>0</w:t>
            </w:r>
            <w:r>
              <w:rPr>
                <w:rFonts w:ascii="仿宋" w:hAnsi="仿宋" w:eastAsia="仿宋"/>
                <w:sz w:val="30"/>
                <w:szCs w:val="30"/>
              </w:rPr>
              <w:t>%</w:t>
            </w:r>
          </w:p>
        </w:tc>
        <w:tc>
          <w:tcPr>
            <w:tcW w:w="2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仿宋" w:hAnsi="仿宋" w:eastAsia="仿宋"/>
                <w:sz w:val="30"/>
                <w:szCs w:val="30"/>
              </w:rPr>
            </w:pPr>
            <w:r>
              <w:rPr>
                <w:rFonts w:hint="eastAsia" w:ascii="仿宋" w:hAnsi="仿宋" w:eastAsia="仿宋"/>
                <w:sz w:val="30"/>
                <w:szCs w:val="30"/>
              </w:rPr>
              <w:t>0</w:t>
            </w:r>
            <w:r>
              <w:rPr>
                <w:rFonts w:ascii="仿宋" w:hAnsi="仿宋" w:eastAsia="仿宋"/>
                <w:sz w:val="30"/>
                <w:szCs w:val="30"/>
              </w:rPr>
              <w:t>%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仿宋" w:hAnsi="仿宋" w:eastAsia="仿宋"/>
                <w:sz w:val="30"/>
                <w:szCs w:val="30"/>
              </w:rPr>
            </w:pPr>
            <w:r>
              <w:rPr>
                <w:rFonts w:hint="eastAsia" w:ascii="仿宋" w:hAnsi="仿宋" w:eastAsia="仿宋"/>
                <w:sz w:val="30"/>
                <w:szCs w:val="30"/>
              </w:rPr>
              <w:t>0</w:t>
            </w:r>
            <w:r>
              <w:rPr>
                <w:rFonts w:ascii="仿宋" w:hAnsi="仿宋" w:eastAsia="仿宋"/>
                <w:sz w:val="30"/>
                <w:szCs w:val="30"/>
              </w:rPr>
              <w:t>%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600" w:hRule="exact"/>
        </w:trPr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仿宋" w:hAnsi="仿宋" w:eastAsia="仿宋"/>
                <w:sz w:val="30"/>
                <w:szCs w:val="30"/>
              </w:rPr>
            </w:pPr>
            <w:r>
              <w:rPr>
                <w:rFonts w:ascii="仿宋" w:hAnsi="仿宋" w:eastAsia="仿宋"/>
                <w:sz w:val="30"/>
                <w:szCs w:val="30"/>
              </w:rPr>
              <w:t>合计</w:t>
            </w:r>
          </w:p>
        </w:tc>
        <w:tc>
          <w:tcPr>
            <w:tcW w:w="1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仿宋" w:hAnsi="仿宋" w:eastAsia="仿宋"/>
                <w:sz w:val="30"/>
                <w:szCs w:val="30"/>
              </w:rPr>
            </w:pPr>
            <w:r>
              <w:rPr>
                <w:rFonts w:ascii="仿宋" w:hAnsi="仿宋" w:eastAsia="仿宋"/>
                <w:sz w:val="30"/>
                <w:szCs w:val="30"/>
              </w:rPr>
              <w:t>4330.07</w:t>
            </w:r>
          </w:p>
        </w:tc>
        <w:tc>
          <w:tcPr>
            <w:tcW w:w="1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仿宋" w:hAnsi="仿宋" w:eastAsia="仿宋"/>
                <w:sz w:val="30"/>
                <w:szCs w:val="30"/>
              </w:rPr>
            </w:pPr>
            <w:r>
              <w:rPr>
                <w:rFonts w:hint="eastAsia" w:ascii="仿宋" w:hAnsi="仿宋" w:eastAsia="仿宋"/>
                <w:sz w:val="30"/>
                <w:szCs w:val="30"/>
              </w:rPr>
              <w:t>100</w:t>
            </w:r>
            <w:r>
              <w:rPr>
                <w:rFonts w:ascii="仿宋" w:hAnsi="仿宋" w:eastAsia="仿宋"/>
                <w:sz w:val="30"/>
                <w:szCs w:val="30"/>
              </w:rPr>
              <w:t>%</w:t>
            </w:r>
          </w:p>
        </w:tc>
        <w:tc>
          <w:tcPr>
            <w:tcW w:w="2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仿宋" w:hAnsi="仿宋" w:eastAsia="仿宋"/>
                <w:sz w:val="30"/>
                <w:szCs w:val="30"/>
              </w:rPr>
            </w:pPr>
            <w:r>
              <w:rPr>
                <w:rFonts w:ascii="仿宋" w:hAnsi="仿宋" w:eastAsia="仿宋"/>
                <w:sz w:val="30"/>
                <w:szCs w:val="30"/>
              </w:rPr>
              <w:t>10</w:t>
            </w:r>
            <w:r>
              <w:rPr>
                <w:rFonts w:hint="eastAsia" w:ascii="仿宋" w:hAnsi="仿宋" w:eastAsia="仿宋"/>
                <w:sz w:val="30"/>
                <w:szCs w:val="30"/>
              </w:rPr>
              <w:t>0</w:t>
            </w:r>
            <w:r>
              <w:rPr>
                <w:rFonts w:ascii="仿宋" w:hAnsi="仿宋" w:eastAsia="仿宋"/>
                <w:sz w:val="30"/>
                <w:szCs w:val="30"/>
              </w:rPr>
              <w:t>%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仿宋" w:hAnsi="仿宋" w:eastAsia="仿宋"/>
                <w:sz w:val="30"/>
                <w:szCs w:val="30"/>
              </w:rPr>
            </w:pPr>
            <w:r>
              <w:rPr>
                <w:rFonts w:hint="eastAsia" w:ascii="仿宋" w:hAnsi="仿宋" w:eastAsia="仿宋"/>
                <w:sz w:val="30"/>
                <w:szCs w:val="30"/>
              </w:rPr>
              <w:t>-</w:t>
            </w:r>
          </w:p>
        </w:tc>
      </w:tr>
    </w:tbl>
    <w:p>
      <w:pPr>
        <w:ind w:firstLine="600" w:firstLineChars="200"/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四、理财产品资产投资情况</w:t>
      </w:r>
    </w:p>
    <w:p>
      <w:pPr>
        <w:ind w:firstLine="600" w:firstLineChars="200"/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截至2026年0</w:t>
      </w:r>
      <w:r>
        <w:rPr>
          <w:rFonts w:ascii="仿宋" w:hAnsi="仿宋" w:eastAsia="仿宋"/>
          <w:sz w:val="30"/>
          <w:szCs w:val="30"/>
        </w:rPr>
        <w:t>6</w:t>
      </w:r>
      <w:r>
        <w:rPr>
          <w:rFonts w:hint="eastAsia" w:ascii="仿宋" w:hAnsi="仿宋" w:eastAsia="仿宋"/>
          <w:sz w:val="30"/>
          <w:szCs w:val="30"/>
        </w:rPr>
        <w:t>月3</w:t>
      </w:r>
      <w:r>
        <w:rPr>
          <w:rFonts w:ascii="仿宋" w:hAnsi="仿宋" w:eastAsia="仿宋"/>
          <w:sz w:val="30"/>
          <w:szCs w:val="30"/>
        </w:rPr>
        <w:t>0</w:t>
      </w:r>
      <w:r>
        <w:rPr>
          <w:rFonts w:hint="eastAsia" w:ascii="仿宋" w:hAnsi="仿宋" w:eastAsia="仿宋"/>
          <w:sz w:val="30"/>
          <w:szCs w:val="30"/>
        </w:rPr>
        <w:t>日，太仓农商行存续理财产品合计投资资产规模</w:t>
      </w:r>
      <w:r>
        <w:rPr>
          <w:rFonts w:ascii="仿宋" w:hAnsi="仿宋" w:eastAsia="仿宋"/>
          <w:sz w:val="30"/>
          <w:szCs w:val="30"/>
        </w:rPr>
        <w:t>4418.79</w:t>
      </w:r>
      <w:r>
        <w:rPr>
          <w:rFonts w:hint="eastAsia" w:ascii="仿宋" w:hAnsi="仿宋" w:eastAsia="仿宋"/>
          <w:sz w:val="30"/>
          <w:szCs w:val="30"/>
        </w:rPr>
        <w:t>万元，其中固定收益类资产规模</w:t>
      </w:r>
      <w:r>
        <w:rPr>
          <w:rFonts w:ascii="仿宋" w:hAnsi="仿宋" w:eastAsia="仿宋"/>
          <w:sz w:val="30"/>
          <w:szCs w:val="30"/>
        </w:rPr>
        <w:t>4418.79</w:t>
      </w:r>
      <w:r>
        <w:rPr>
          <w:rFonts w:hint="eastAsia" w:ascii="仿宋" w:hAnsi="仿宋" w:eastAsia="仿宋"/>
          <w:sz w:val="30"/>
          <w:szCs w:val="30"/>
        </w:rPr>
        <w:t>万元，占总资产比例1</w:t>
      </w:r>
      <w:r>
        <w:rPr>
          <w:rFonts w:ascii="仿宋" w:hAnsi="仿宋" w:eastAsia="仿宋"/>
          <w:sz w:val="30"/>
          <w:szCs w:val="30"/>
        </w:rPr>
        <w:t>00%</w:t>
      </w:r>
      <w:r>
        <w:rPr>
          <w:rFonts w:hint="eastAsia" w:ascii="仿宋" w:hAnsi="仿宋" w:eastAsia="仿宋"/>
          <w:sz w:val="30"/>
          <w:szCs w:val="30"/>
        </w:rPr>
        <w:t>。具体资产投资情况（穿透后）如下：</w:t>
      </w:r>
    </w:p>
    <w:p>
      <w:pPr>
        <w:spacing w:line="360" w:lineRule="auto"/>
        <w:jc w:val="right"/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单位：人民币（万元）</w:t>
      </w:r>
    </w:p>
    <w:tbl>
      <w:tblPr>
        <w:tblStyle w:val="7"/>
        <w:tblW w:w="5000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715"/>
        <w:gridCol w:w="3332"/>
        <w:gridCol w:w="2475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1593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b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仿宋" w:hAnsi="仿宋" w:eastAsia="仿宋" w:cs="宋体"/>
                <w:b/>
                <w:color w:val="000000"/>
                <w:kern w:val="0"/>
                <w:sz w:val="30"/>
                <w:szCs w:val="30"/>
              </w:rPr>
              <w:t>资产类型</w:t>
            </w:r>
          </w:p>
        </w:tc>
        <w:tc>
          <w:tcPr>
            <w:tcW w:w="1955" w:type="pct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b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仿宋" w:hAnsi="仿宋" w:eastAsia="仿宋" w:cs="宋体"/>
                <w:b/>
                <w:color w:val="000000"/>
                <w:kern w:val="0"/>
                <w:sz w:val="30"/>
                <w:szCs w:val="30"/>
              </w:rPr>
              <w:t>资产规模</w:t>
            </w:r>
          </w:p>
        </w:tc>
        <w:tc>
          <w:tcPr>
            <w:tcW w:w="1452" w:type="pct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b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仿宋" w:hAnsi="仿宋" w:eastAsia="仿宋" w:cs="宋体"/>
                <w:b/>
                <w:color w:val="000000"/>
                <w:kern w:val="0"/>
                <w:sz w:val="30"/>
                <w:szCs w:val="30"/>
              </w:rPr>
              <w:t>占比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5" w:hRule="atLeast"/>
        </w:trPr>
        <w:tc>
          <w:tcPr>
            <w:tcW w:w="1593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仿宋" w:hAnsi="仿宋" w:eastAsia="仿宋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0"/>
                <w:szCs w:val="30"/>
              </w:rPr>
              <w:t>固定收益类资产</w:t>
            </w:r>
          </w:p>
        </w:tc>
        <w:tc>
          <w:tcPr>
            <w:tcW w:w="195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30"/>
                <w:szCs w:val="30"/>
              </w:rPr>
              <w:t>4418.79</w:t>
            </w:r>
          </w:p>
        </w:tc>
        <w:tc>
          <w:tcPr>
            <w:tcW w:w="145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0"/>
                <w:szCs w:val="30"/>
              </w:rPr>
              <w:t>100.00%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5" w:hRule="atLeast"/>
        </w:trPr>
        <w:tc>
          <w:tcPr>
            <w:tcW w:w="1593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0"/>
                <w:szCs w:val="30"/>
              </w:rPr>
              <w:t>公募基金</w:t>
            </w:r>
          </w:p>
        </w:tc>
        <w:tc>
          <w:tcPr>
            <w:tcW w:w="195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0"/>
                <w:szCs w:val="30"/>
              </w:rPr>
              <w:t>0</w:t>
            </w:r>
          </w:p>
        </w:tc>
        <w:tc>
          <w:tcPr>
            <w:tcW w:w="145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0"/>
                <w:szCs w:val="30"/>
              </w:rPr>
              <w:t>0.00%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5" w:hRule="atLeast"/>
        </w:trPr>
        <w:tc>
          <w:tcPr>
            <w:tcW w:w="1593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0"/>
                <w:szCs w:val="30"/>
              </w:rPr>
              <w:t>买入返售</w:t>
            </w:r>
          </w:p>
        </w:tc>
        <w:tc>
          <w:tcPr>
            <w:tcW w:w="195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30"/>
                <w:szCs w:val="30"/>
              </w:rPr>
              <w:t>0</w:t>
            </w:r>
          </w:p>
        </w:tc>
        <w:tc>
          <w:tcPr>
            <w:tcW w:w="145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30"/>
                <w:szCs w:val="30"/>
              </w:rPr>
              <w:t>0%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1593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0"/>
                <w:szCs w:val="30"/>
              </w:rPr>
              <w:t>债券</w:t>
            </w:r>
          </w:p>
        </w:tc>
        <w:tc>
          <w:tcPr>
            <w:tcW w:w="195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30"/>
                <w:szCs w:val="30"/>
              </w:rPr>
              <w:t>0</w:t>
            </w:r>
          </w:p>
        </w:tc>
        <w:tc>
          <w:tcPr>
            <w:tcW w:w="145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30"/>
                <w:szCs w:val="30"/>
              </w:rPr>
              <w:t>0</w:t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30"/>
                <w:szCs w:val="30"/>
              </w:rPr>
              <w:t>%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5" w:hRule="atLeast"/>
        </w:trPr>
        <w:tc>
          <w:tcPr>
            <w:tcW w:w="1593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0"/>
                <w:szCs w:val="30"/>
              </w:rPr>
              <w:t>其他债权资产</w:t>
            </w:r>
          </w:p>
        </w:tc>
        <w:tc>
          <w:tcPr>
            <w:tcW w:w="195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0"/>
                <w:szCs w:val="30"/>
              </w:rPr>
              <w:t>0</w:t>
            </w:r>
          </w:p>
        </w:tc>
        <w:tc>
          <w:tcPr>
            <w:tcW w:w="145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0"/>
                <w:szCs w:val="30"/>
              </w:rPr>
              <w:t>0.00%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85" w:hRule="atLeast"/>
        </w:trPr>
        <w:tc>
          <w:tcPr>
            <w:tcW w:w="1593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0"/>
                <w:szCs w:val="30"/>
              </w:rPr>
              <w:t>存款及结算备付金</w:t>
            </w:r>
          </w:p>
        </w:tc>
        <w:tc>
          <w:tcPr>
            <w:tcW w:w="195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30"/>
                <w:szCs w:val="30"/>
              </w:rPr>
              <w:t>4418.79</w:t>
            </w:r>
          </w:p>
        </w:tc>
        <w:tc>
          <w:tcPr>
            <w:tcW w:w="145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30"/>
                <w:szCs w:val="30"/>
              </w:rPr>
              <w:t>100</w:t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30"/>
                <w:szCs w:val="30"/>
              </w:rPr>
              <w:t>%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5" w:hRule="atLeast"/>
        </w:trPr>
        <w:tc>
          <w:tcPr>
            <w:tcW w:w="1593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0"/>
                <w:szCs w:val="30"/>
              </w:rPr>
              <w:t>其他资产</w:t>
            </w:r>
          </w:p>
        </w:tc>
        <w:tc>
          <w:tcPr>
            <w:tcW w:w="195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0"/>
                <w:szCs w:val="30"/>
              </w:rPr>
              <w:t>0</w:t>
            </w:r>
          </w:p>
        </w:tc>
        <w:tc>
          <w:tcPr>
            <w:tcW w:w="145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0"/>
                <w:szCs w:val="30"/>
              </w:rPr>
              <w:t>0.00%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5" w:hRule="atLeast"/>
        </w:trPr>
        <w:tc>
          <w:tcPr>
            <w:tcW w:w="1593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0"/>
                <w:szCs w:val="30"/>
              </w:rPr>
              <w:t>权益类资产</w:t>
            </w:r>
          </w:p>
        </w:tc>
        <w:tc>
          <w:tcPr>
            <w:tcW w:w="195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0"/>
                <w:szCs w:val="30"/>
              </w:rPr>
              <w:t>0</w:t>
            </w:r>
          </w:p>
        </w:tc>
        <w:tc>
          <w:tcPr>
            <w:tcW w:w="145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0"/>
                <w:szCs w:val="30"/>
              </w:rPr>
              <w:t>0.00%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1593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0"/>
                <w:szCs w:val="30"/>
              </w:rPr>
              <w:t>股票</w:t>
            </w:r>
          </w:p>
        </w:tc>
        <w:tc>
          <w:tcPr>
            <w:tcW w:w="195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0"/>
                <w:szCs w:val="30"/>
              </w:rPr>
              <w:t>0</w:t>
            </w:r>
          </w:p>
        </w:tc>
        <w:tc>
          <w:tcPr>
            <w:tcW w:w="145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0"/>
                <w:szCs w:val="30"/>
              </w:rPr>
              <w:t>0.00%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85" w:hRule="atLeast"/>
        </w:trPr>
        <w:tc>
          <w:tcPr>
            <w:tcW w:w="1593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0"/>
                <w:szCs w:val="30"/>
              </w:rPr>
              <w:t>其他股权类资产</w:t>
            </w:r>
          </w:p>
        </w:tc>
        <w:tc>
          <w:tcPr>
            <w:tcW w:w="195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0"/>
                <w:szCs w:val="30"/>
              </w:rPr>
              <w:t>0</w:t>
            </w:r>
          </w:p>
        </w:tc>
        <w:tc>
          <w:tcPr>
            <w:tcW w:w="145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0"/>
                <w:szCs w:val="30"/>
              </w:rPr>
              <w:t>0.00%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85" w:hRule="atLeast"/>
        </w:trPr>
        <w:tc>
          <w:tcPr>
            <w:tcW w:w="1593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0"/>
                <w:szCs w:val="30"/>
              </w:rPr>
              <w:t>商品及金融衍生品资产</w:t>
            </w:r>
          </w:p>
        </w:tc>
        <w:tc>
          <w:tcPr>
            <w:tcW w:w="195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0"/>
                <w:szCs w:val="30"/>
              </w:rPr>
              <w:t>0</w:t>
            </w:r>
          </w:p>
        </w:tc>
        <w:tc>
          <w:tcPr>
            <w:tcW w:w="145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0"/>
                <w:szCs w:val="30"/>
              </w:rPr>
              <w:t>0.00%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1593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仿宋" w:hAnsi="仿宋" w:eastAsia="仿宋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0"/>
                <w:szCs w:val="30"/>
              </w:rPr>
              <w:t>合计</w:t>
            </w:r>
          </w:p>
        </w:tc>
        <w:tc>
          <w:tcPr>
            <w:tcW w:w="195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30"/>
                <w:szCs w:val="30"/>
              </w:rPr>
              <w:t>4418.79</w:t>
            </w:r>
          </w:p>
        </w:tc>
        <w:tc>
          <w:tcPr>
            <w:tcW w:w="145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0"/>
                <w:szCs w:val="30"/>
              </w:rPr>
              <w:t>100.00%</w:t>
            </w:r>
          </w:p>
        </w:tc>
      </w:tr>
    </w:tbl>
    <w:p>
      <w:pPr>
        <w:ind w:firstLine="600" w:firstLineChars="200"/>
        <w:rPr>
          <w:rFonts w:ascii="仿宋" w:hAnsi="仿宋" w:eastAsia="仿宋"/>
          <w:sz w:val="30"/>
          <w:szCs w:val="30"/>
        </w:rPr>
      </w:pPr>
    </w:p>
    <w:p>
      <w:pPr>
        <w:ind w:firstLine="600" w:firstLineChars="200"/>
        <w:jc w:val="right"/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江苏太仓农村商业银行股份有限公司</w:t>
      </w:r>
    </w:p>
    <w:p>
      <w:pPr>
        <w:ind w:firstLine="600" w:firstLineChars="200"/>
        <w:jc w:val="right"/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2026年7月</w:t>
      </w:r>
      <w:r>
        <w:rPr>
          <w:rFonts w:ascii="仿宋" w:hAnsi="仿宋" w:eastAsia="仿宋"/>
          <w:sz w:val="30"/>
          <w:szCs w:val="30"/>
        </w:rPr>
        <w:t>9</w:t>
      </w:r>
      <w:r>
        <w:rPr>
          <w:rFonts w:hint="eastAsia" w:ascii="仿宋" w:hAnsi="仿宋" w:eastAsia="仿宋"/>
          <w:sz w:val="30"/>
          <w:szCs w:val="30"/>
        </w:rPr>
        <w:t>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Lucida Sans">
    <w:altName w:val="Lucida Sans Unicode"/>
    <w:panose1 w:val="020B0602030504020204"/>
    <w:charset w:val="00"/>
    <w:family w:val="auto"/>
    <w:pitch w:val="default"/>
    <w:sig w:usb0="00000000" w:usb1="00000000" w:usb2="00000000" w:usb3="00000000" w:csb0="20000001" w:csb1="00000000"/>
  </w:font>
  <w:font w:name="Lucida Sans Unicode">
    <w:panose1 w:val="020B0602030504020204"/>
    <w:charset w:val="00"/>
    <w:family w:val="auto"/>
    <w:pitch w:val="default"/>
    <w:sig w:usb0="80001AFF" w:usb1="0000396B" w:usb2="00000000" w:usb3="00000000" w:csb0="200000BF" w:csb1="D7F7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原版宋体">
    <w:altName w:val="宋体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ulTrailSpace/>
    <w:doNotExpandShiftReturn/>
    <w:adjustLineHeightInTable/>
    <w:useFELayout/>
    <w:compatSetting w:name="compatibilityMode" w:uri="http://schemas.microsoft.com/office/word" w:val="15"/>
  </w:compat>
  <w:rsids>
    <w:rsidRoot w:val="00000000"/>
    <w:rsid w:val="42453132"/>
    <w:rsid w:val="564C1F0B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Lucida Sans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0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等线" w:hAnsi="等线" w:eastAsia="等线" w:cs="Arial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9"/>
    <w:qFormat/>
    <w:uiPriority w:val="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2"/>
    <w:basedOn w:val="1"/>
    <w:next w:val="1"/>
    <w:link w:val="10"/>
    <w:qFormat/>
    <w:uiPriority w:val="0"/>
    <w:pPr>
      <w:keepNext/>
      <w:keepLines/>
      <w:spacing w:before="260" w:after="260" w:line="415" w:lineRule="auto"/>
      <w:outlineLvl w:val="1"/>
    </w:pPr>
    <w:rPr>
      <w:rFonts w:ascii="Times New Roman" w:hAnsi="Times New Roman" w:eastAsia="黑体"/>
      <w:b/>
      <w:bCs/>
      <w:sz w:val="32"/>
      <w:szCs w:val="32"/>
    </w:rPr>
  </w:style>
  <w:style w:type="paragraph" w:styleId="4">
    <w:name w:val="heading 3"/>
    <w:basedOn w:val="1"/>
    <w:next w:val="1"/>
    <w:link w:val="11"/>
    <w:qFormat/>
    <w:uiPriority w:val="0"/>
    <w:pPr>
      <w:keepNext/>
      <w:keepLines/>
      <w:spacing w:before="260" w:after="260" w:line="415" w:lineRule="auto"/>
      <w:outlineLvl w:val="2"/>
    </w:pPr>
    <w:rPr>
      <w:b/>
      <w:bCs/>
      <w:sz w:val="32"/>
      <w:szCs w:val="32"/>
    </w:rPr>
  </w:style>
  <w:style w:type="character" w:default="1" w:styleId="8">
    <w:name w:val="Default Paragraph Font"/>
    <w:qFormat/>
    <w:uiPriority w:val="0"/>
  </w:style>
  <w:style w:type="table" w:default="1" w:styleId="7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9">
    <w:name w:val="heading 1 Char"/>
    <w:basedOn w:val="8"/>
    <w:link w:val="2"/>
    <w:uiPriority w:val="0"/>
    <w:rPr>
      <w:rFonts w:ascii="等线" w:hAnsi="等线" w:eastAsia="等线" w:cs="Arial"/>
      <w:b/>
      <w:bCs/>
      <w:kern w:val="44"/>
      <w:sz w:val="44"/>
      <w:szCs w:val="44"/>
      <w:lang w:val="en-US" w:eastAsia="zh-CN" w:bidi="ar-SA"/>
    </w:rPr>
  </w:style>
  <w:style w:type="character" w:customStyle="1" w:styleId="10">
    <w:name w:val="heading 2 Char"/>
    <w:basedOn w:val="8"/>
    <w:link w:val="3"/>
    <w:uiPriority w:val="0"/>
    <w:rPr>
      <w:rFonts w:ascii="Times New Roman" w:hAnsi="等线" w:eastAsia="黑体" w:cs="Arial"/>
      <w:b/>
      <w:bCs/>
      <w:kern w:val="2"/>
      <w:sz w:val="32"/>
      <w:szCs w:val="32"/>
      <w:lang w:val="en-US" w:eastAsia="zh-CN" w:bidi="ar-SA"/>
    </w:rPr>
  </w:style>
  <w:style w:type="character" w:customStyle="1" w:styleId="11">
    <w:name w:val="heading 3 Char"/>
    <w:basedOn w:val="8"/>
    <w:link w:val="4"/>
    <w:uiPriority w:val="0"/>
    <w:rPr>
      <w:rFonts w:ascii="等线" w:hAnsi="等线" w:eastAsia="等线" w:cs="Arial"/>
      <w:b/>
      <w:bCs/>
      <w:kern w:val="2"/>
      <w:sz w:val="32"/>
      <w:szCs w:val="32"/>
      <w:lang w:val="en-US" w:eastAsia="zh-CN" w:bidi="ar-SA"/>
    </w:rPr>
  </w:style>
  <w:style w:type="paragraph" w:styleId="12">
    <w:name w:val="List Paragraph"/>
    <w:basedOn w:val="1"/>
    <w:qFormat/>
    <w:uiPriority w:val="0"/>
    <w:pPr>
      <w:ind w:firstLine="20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 主题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主题">
      <a:majorFont>
        <a:latin typeface=""/>
        <a:ea typeface=""/>
        <a:cs typeface=""/>
      </a:majorFont>
      <a:minorFont>
        <a:latin typeface=""/>
        <a:ea typeface=""/>
        <a:cs typeface=""/>
      </a:minorFont>
    </a:fontScheme>
    <a:fmtScheme name="Office 主题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1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1"/>
        </a:gradFill>
      </a:fillStyleLst>
      <a:lnStyleLst>
        <a:ln w="6350" cap="flat" cmpd="sng">
          <a:solidFill>
            <a:schemeClr val="phClr"/>
          </a:solidFill>
          <a:prstDash val="solid"/>
          <a:miter/>
        </a:ln>
        <a:ln w="12700" cap="flat" cmpd="sng">
          <a:solidFill>
            <a:schemeClr val="phClr"/>
          </a:solidFill>
          <a:prstDash val="solid"/>
          <a:miter/>
        </a:ln>
        <a:ln w="19050" cap="flat" cmpd="sng">
          <a:solidFill>
            <a:schemeClr val="phClr"/>
          </a:solidFill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2745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1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ustomData xmlns="http://www.yozosoft.com.cn/officeDocument/2016/customData">
  <customProps>
    <docPr revisions="3 0 5 0 0 0 1 0 0 0 26650 1 1 1 1 1"/>
    <sectPr/>
  </customProps>
</customData>
</file>

<file path=customXml/itemProps1.xml><?xml version="1.0" encoding="utf-8"?>
<ds:datastoreItem xmlns:ds="http://schemas.openxmlformats.org/officeDocument/2006/customXml" ds:itemID="{E6EE17FC-601E-4020-B01F-709B4A81FA7F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Normal.eit</Template>
  <Company>Lenovo</Company>
  <Pages>4</Pages>
  <Words>0</Words>
  <Characters>774</Characters>
  <Lines>0</Lines>
  <Paragraphs>24</Paragraphs>
  <TotalTime>1</TotalTime>
  <ScaleCrop>false</ScaleCrop>
  <LinksUpToDate>false</LinksUpToDate>
  <CharactersWithSpaces>1033</CharactersWithSpaces>
  <Application>WPS Office_11.8.2.11813_F1E327BC-269C-435d-A152-05C5408002CA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2022-07-25T06:16:00Z</dcterms:created>
  <dc:creator>bn</dc:creator>
  <cp:lastModifiedBy>tcrcb</cp:lastModifiedBy>
  <dcterms:modified xsi:type="dcterms:W3CDTF">2026-07-10T09:04:48Z</dcterms:modified>
  <cp:revision>30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2052-11.8.2.11813</vt:lpwstr>
  </property>
  <property fmtid="{D5CDD505-2E9C-101B-9397-08002B2CF9AE}" pid="3" name="ICV">
    <vt:lpwstr>283C085917DF4C348529DB90F1B3A30C</vt:lpwstr>
  </property>
</Properties>
</file>