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467" w:type="pct"/>
        <w:tblLook w:val="04A0" w:firstRow="1" w:lastRow="0" w:firstColumn="1" w:lastColumn="0" w:noHBand="0" w:noVBand="1"/>
      </w:tblPr>
      <w:tblGrid>
        <w:gridCol w:w="831"/>
        <w:gridCol w:w="1516"/>
        <w:gridCol w:w="790"/>
        <w:gridCol w:w="392"/>
        <w:gridCol w:w="392"/>
        <w:gridCol w:w="226"/>
        <w:gridCol w:w="225"/>
        <w:gridCol w:w="572"/>
        <w:gridCol w:w="1397"/>
        <w:gridCol w:w="393"/>
        <w:gridCol w:w="79"/>
        <w:gridCol w:w="134"/>
        <w:gridCol w:w="179"/>
        <w:gridCol w:w="198"/>
        <w:gridCol w:w="104"/>
        <w:gridCol w:w="273"/>
        <w:gridCol w:w="37"/>
        <w:gridCol w:w="95"/>
        <w:gridCol w:w="473"/>
        <w:gridCol w:w="28"/>
        <w:gridCol w:w="155"/>
        <w:gridCol w:w="666"/>
        <w:gridCol w:w="222"/>
        <w:gridCol w:w="129"/>
        <w:gridCol w:w="133"/>
        <w:gridCol w:w="365"/>
        <w:gridCol w:w="739"/>
      </w:tblGrid>
      <w:tr w:rsidR="00073224" w:rsidRPr="00073224" w:rsidTr="00073224">
        <w:trPr>
          <w:gridAfter w:val="5"/>
          <w:wAfter w:w="741" w:type="pct"/>
          <w:trHeight w:val="540"/>
        </w:trPr>
        <w:tc>
          <w:tcPr>
            <w:tcW w:w="4259" w:type="pct"/>
            <w:gridSpan w:val="22"/>
            <w:tcBorders>
              <w:top w:val="nil"/>
              <w:left w:val="nil"/>
              <w:bottom w:val="nil"/>
              <w:right w:val="nil"/>
            </w:tcBorders>
            <w:shd w:val="clear" w:color="auto" w:fill="auto"/>
            <w:vAlign w:val="center"/>
            <w:hideMark/>
          </w:tcPr>
          <w:p w:rsidR="00127259" w:rsidRDefault="00073224" w:rsidP="00073224">
            <w:pPr>
              <w:widowControl/>
              <w:jc w:val="center"/>
              <w:rPr>
                <w:rFonts w:ascii="宋体" w:eastAsia="宋体" w:hAnsi="宋体" w:cs="Courier New"/>
                <w:b/>
                <w:bCs/>
                <w:color w:val="000000"/>
                <w:kern w:val="0"/>
                <w:sz w:val="36"/>
                <w:szCs w:val="36"/>
              </w:rPr>
            </w:pPr>
            <w:r w:rsidRPr="00073224">
              <w:rPr>
                <w:rFonts w:ascii="宋体" w:eastAsia="宋体" w:hAnsi="宋体" w:cs="Courier New"/>
                <w:b/>
                <w:bCs/>
                <w:color w:val="000000"/>
                <w:kern w:val="0"/>
                <w:sz w:val="36"/>
                <w:szCs w:val="36"/>
              </w:rPr>
              <w:t>“</w:t>
            </w:r>
            <w:r w:rsidRPr="00073224">
              <w:rPr>
                <w:rFonts w:ascii="宋体" w:eastAsia="宋体" w:hAnsi="宋体" w:cs="Courier New" w:hint="eastAsia"/>
                <w:b/>
                <w:bCs/>
                <w:color w:val="000000"/>
                <w:kern w:val="0"/>
                <w:sz w:val="36"/>
                <w:szCs w:val="36"/>
              </w:rPr>
              <w:t>惠得利</w:t>
            </w:r>
            <w:r w:rsidRPr="00073224">
              <w:rPr>
                <w:rFonts w:ascii="宋体" w:eastAsia="宋体" w:hAnsi="宋体" w:cs="Courier New"/>
                <w:b/>
                <w:bCs/>
                <w:color w:val="000000"/>
                <w:kern w:val="0"/>
                <w:sz w:val="36"/>
                <w:szCs w:val="36"/>
              </w:rPr>
              <w:t>17</w:t>
            </w:r>
            <w:r w:rsidRPr="00073224">
              <w:rPr>
                <w:rFonts w:ascii="宋体" w:eastAsia="宋体" w:hAnsi="宋体" w:cs="Courier New" w:hint="eastAsia"/>
                <w:b/>
                <w:bCs/>
                <w:color w:val="000000"/>
                <w:kern w:val="0"/>
                <w:sz w:val="36"/>
                <w:szCs w:val="36"/>
              </w:rPr>
              <w:t>号</w:t>
            </w:r>
            <w:r w:rsidRPr="00073224">
              <w:rPr>
                <w:rFonts w:ascii="宋体" w:eastAsia="宋体" w:hAnsi="宋体" w:cs="Courier New"/>
                <w:b/>
                <w:bCs/>
                <w:color w:val="000000"/>
                <w:kern w:val="0"/>
                <w:sz w:val="36"/>
                <w:szCs w:val="36"/>
              </w:rPr>
              <w:t>”</w:t>
            </w:r>
            <w:r w:rsidRPr="00073224">
              <w:rPr>
                <w:rFonts w:ascii="宋体" w:eastAsia="宋体" w:hAnsi="宋体" w:cs="Courier New" w:hint="eastAsia"/>
                <w:b/>
                <w:bCs/>
                <w:color w:val="000000"/>
                <w:kern w:val="0"/>
                <w:sz w:val="36"/>
                <w:szCs w:val="36"/>
              </w:rPr>
              <w:t>封闭式净值型人民币理财产品</w:t>
            </w:r>
          </w:p>
          <w:p w:rsidR="00073224" w:rsidRPr="00073224" w:rsidRDefault="00073224" w:rsidP="00073224">
            <w:pPr>
              <w:widowControl/>
              <w:jc w:val="center"/>
              <w:rPr>
                <w:rFonts w:ascii="宋体" w:eastAsia="宋体" w:hAnsi="宋体" w:cs="Courier New"/>
                <w:b/>
                <w:bCs/>
                <w:color w:val="000000"/>
                <w:kern w:val="0"/>
                <w:sz w:val="36"/>
                <w:szCs w:val="36"/>
              </w:rPr>
            </w:pPr>
            <w:r w:rsidRPr="00073224">
              <w:rPr>
                <w:rFonts w:ascii="宋体" w:eastAsia="宋体" w:hAnsi="宋体" w:cs="Courier New"/>
                <w:b/>
                <w:bCs/>
                <w:color w:val="000000"/>
                <w:kern w:val="0"/>
                <w:sz w:val="36"/>
                <w:szCs w:val="36"/>
              </w:rPr>
              <w:t>2025</w:t>
            </w:r>
            <w:r w:rsidRPr="00073224">
              <w:rPr>
                <w:rFonts w:ascii="宋体" w:eastAsia="宋体" w:hAnsi="宋体" w:cs="Courier New" w:hint="eastAsia"/>
                <w:b/>
                <w:bCs/>
                <w:color w:val="000000"/>
                <w:kern w:val="0"/>
                <w:sz w:val="36"/>
                <w:szCs w:val="36"/>
              </w:rPr>
              <w:t>年年报</w:t>
            </w:r>
          </w:p>
        </w:tc>
      </w:tr>
      <w:tr w:rsidR="00073224" w:rsidRPr="00073224" w:rsidTr="00073224">
        <w:trPr>
          <w:gridAfter w:val="5"/>
          <w:wAfter w:w="741" w:type="pct"/>
          <w:trHeight w:val="285"/>
        </w:trPr>
        <w:tc>
          <w:tcPr>
            <w:tcW w:w="1461" w:type="pct"/>
            <w:gridSpan w:val="3"/>
            <w:tcBorders>
              <w:top w:val="nil"/>
              <w:left w:val="nil"/>
              <w:bottom w:val="nil"/>
              <w:right w:val="nil"/>
            </w:tcBorders>
            <w:shd w:val="clear" w:color="auto" w:fill="auto"/>
            <w:vAlign w:val="center"/>
            <w:hideMark/>
          </w:tcPr>
          <w:p w:rsidR="00073224" w:rsidRPr="00073224" w:rsidRDefault="00073224" w:rsidP="00073224">
            <w:pPr>
              <w:widowControl/>
              <w:jc w:val="center"/>
              <w:rPr>
                <w:rFonts w:ascii="宋体" w:eastAsia="宋体" w:hAnsi="宋体" w:cs="Courier New"/>
                <w:b/>
                <w:bCs/>
                <w:color w:val="000000"/>
                <w:kern w:val="0"/>
                <w:sz w:val="40"/>
                <w:szCs w:val="40"/>
              </w:rPr>
            </w:pPr>
          </w:p>
        </w:tc>
        <w:tc>
          <w:tcPr>
            <w:tcW w:w="183" w:type="pct"/>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kern w:val="0"/>
                <w:sz w:val="20"/>
                <w:szCs w:val="20"/>
              </w:rPr>
            </w:pPr>
          </w:p>
        </w:tc>
        <w:tc>
          <w:tcPr>
            <w:tcW w:w="2615" w:type="pct"/>
            <w:gridSpan w:val="18"/>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kern w:val="0"/>
                <w:sz w:val="36"/>
                <w:szCs w:val="36"/>
              </w:rPr>
            </w:pPr>
          </w:p>
        </w:tc>
      </w:tr>
      <w:tr w:rsidR="00073224" w:rsidRPr="00073224" w:rsidTr="00073224">
        <w:trPr>
          <w:gridAfter w:val="5"/>
          <w:wAfter w:w="741" w:type="pct"/>
          <w:trHeight w:val="285"/>
        </w:trPr>
        <w:tc>
          <w:tcPr>
            <w:tcW w:w="4259" w:type="pct"/>
            <w:gridSpan w:val="22"/>
            <w:tcBorders>
              <w:top w:val="nil"/>
              <w:left w:val="nil"/>
              <w:bottom w:val="nil"/>
              <w:right w:val="nil"/>
            </w:tcBorders>
            <w:shd w:val="clear" w:color="auto" w:fill="auto"/>
            <w:vAlign w:val="center"/>
            <w:hideMark/>
          </w:tcPr>
          <w:p w:rsidR="00073224" w:rsidRPr="00073224" w:rsidRDefault="00073224" w:rsidP="00073224">
            <w:pPr>
              <w:widowControl/>
              <w:rPr>
                <w:rFonts w:ascii="宋体" w:eastAsia="宋体" w:hAnsi="宋体" w:cs="宋体"/>
                <w:color w:val="000000"/>
                <w:kern w:val="0"/>
                <w:sz w:val="20"/>
                <w:szCs w:val="20"/>
              </w:rPr>
            </w:pPr>
            <w:r w:rsidRPr="00073224">
              <w:rPr>
                <w:rFonts w:ascii="宋体" w:eastAsia="宋体" w:hAnsi="宋体" w:cs="宋体" w:hint="eastAsia"/>
                <w:color w:val="000000"/>
                <w:kern w:val="0"/>
                <w:sz w:val="20"/>
                <w:szCs w:val="20"/>
              </w:rPr>
              <w:t>产品管理人：江苏太仓农村商业银行股份有限公司</w:t>
            </w:r>
          </w:p>
        </w:tc>
      </w:tr>
      <w:tr w:rsidR="00073224" w:rsidRPr="00073224" w:rsidTr="00073224">
        <w:trPr>
          <w:gridAfter w:val="5"/>
          <w:wAfter w:w="741" w:type="pct"/>
          <w:trHeight w:val="285"/>
        </w:trPr>
        <w:tc>
          <w:tcPr>
            <w:tcW w:w="4259" w:type="pct"/>
            <w:gridSpan w:val="22"/>
            <w:tcBorders>
              <w:top w:val="nil"/>
              <w:left w:val="nil"/>
              <w:bottom w:val="nil"/>
              <w:right w:val="nil"/>
            </w:tcBorders>
            <w:shd w:val="clear" w:color="auto" w:fill="auto"/>
            <w:vAlign w:val="center"/>
            <w:hideMark/>
          </w:tcPr>
          <w:p w:rsidR="00073224" w:rsidRPr="00073224" w:rsidRDefault="00073224" w:rsidP="00073224">
            <w:pPr>
              <w:widowControl/>
              <w:rPr>
                <w:rFonts w:ascii="宋体" w:eastAsia="宋体" w:hAnsi="宋体" w:cs="宋体"/>
                <w:color w:val="000000"/>
                <w:kern w:val="0"/>
                <w:sz w:val="20"/>
                <w:szCs w:val="20"/>
              </w:rPr>
            </w:pPr>
            <w:r w:rsidRPr="00073224">
              <w:rPr>
                <w:rFonts w:ascii="宋体" w:eastAsia="宋体" w:hAnsi="宋体" w:cs="宋体" w:hint="eastAsia"/>
                <w:color w:val="000000"/>
                <w:kern w:val="0"/>
                <w:sz w:val="20"/>
                <w:szCs w:val="20"/>
              </w:rPr>
              <w:t>产品托管人：南京银行股份有限公司</w:t>
            </w:r>
          </w:p>
        </w:tc>
      </w:tr>
      <w:tr w:rsidR="00073224" w:rsidRPr="00073224" w:rsidTr="00073224">
        <w:trPr>
          <w:gridAfter w:val="5"/>
          <w:wAfter w:w="741" w:type="pct"/>
          <w:trHeight w:val="285"/>
        </w:trPr>
        <w:tc>
          <w:tcPr>
            <w:tcW w:w="1461" w:type="pct"/>
            <w:gridSpan w:val="3"/>
            <w:tcBorders>
              <w:top w:val="nil"/>
              <w:left w:val="nil"/>
              <w:bottom w:val="nil"/>
              <w:right w:val="nil"/>
            </w:tcBorders>
            <w:shd w:val="clear" w:color="auto" w:fill="auto"/>
            <w:vAlign w:val="center"/>
            <w:hideMark/>
          </w:tcPr>
          <w:p w:rsidR="00073224" w:rsidRPr="00073224" w:rsidRDefault="00073224" w:rsidP="00073224">
            <w:pPr>
              <w:widowControl/>
              <w:rPr>
                <w:rFonts w:ascii="宋体" w:eastAsia="宋体" w:hAnsi="宋体" w:cs="宋体"/>
                <w:color w:val="000000"/>
                <w:kern w:val="0"/>
                <w:sz w:val="20"/>
                <w:szCs w:val="20"/>
              </w:rPr>
            </w:pPr>
          </w:p>
        </w:tc>
        <w:tc>
          <w:tcPr>
            <w:tcW w:w="183" w:type="pct"/>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kern w:val="0"/>
                <w:sz w:val="20"/>
                <w:szCs w:val="20"/>
              </w:rPr>
            </w:pPr>
          </w:p>
        </w:tc>
        <w:tc>
          <w:tcPr>
            <w:tcW w:w="2615" w:type="pct"/>
            <w:gridSpan w:val="18"/>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kern w:val="0"/>
                <w:sz w:val="20"/>
                <w:szCs w:val="20"/>
              </w:rPr>
            </w:pPr>
          </w:p>
        </w:tc>
      </w:tr>
      <w:tr w:rsidR="00073224" w:rsidRPr="00073224" w:rsidTr="00073224">
        <w:trPr>
          <w:gridAfter w:val="5"/>
          <w:wAfter w:w="741" w:type="pct"/>
          <w:trHeight w:val="285"/>
        </w:trPr>
        <w:tc>
          <w:tcPr>
            <w:tcW w:w="4259" w:type="pct"/>
            <w:gridSpan w:val="22"/>
            <w:tcBorders>
              <w:top w:val="nil"/>
              <w:left w:val="nil"/>
              <w:bottom w:val="nil"/>
              <w:right w:val="nil"/>
            </w:tcBorders>
            <w:shd w:val="clear" w:color="auto" w:fill="auto"/>
            <w:vAlign w:val="center"/>
            <w:hideMark/>
          </w:tcPr>
          <w:p w:rsidR="00073224" w:rsidRPr="00073224" w:rsidRDefault="00073224" w:rsidP="00073224">
            <w:pPr>
              <w:widowControl/>
              <w:rPr>
                <w:rFonts w:ascii="宋体" w:eastAsia="宋体" w:hAnsi="宋体" w:cs="Times New Roman"/>
                <w:b/>
                <w:bCs/>
                <w:color w:val="000000"/>
                <w:kern w:val="0"/>
                <w:sz w:val="20"/>
                <w:szCs w:val="20"/>
              </w:rPr>
            </w:pPr>
            <w:r w:rsidRPr="00073224">
              <w:rPr>
                <w:rFonts w:ascii="宋体" w:eastAsia="宋体" w:hAnsi="宋体" w:cs="Times New Roman"/>
                <w:b/>
                <w:bCs/>
                <w:color w:val="000000"/>
                <w:kern w:val="0"/>
                <w:sz w:val="20"/>
                <w:szCs w:val="20"/>
              </w:rPr>
              <w:t>1  重要提示</w:t>
            </w:r>
          </w:p>
        </w:tc>
      </w:tr>
      <w:tr w:rsidR="00073224" w:rsidRPr="00073224" w:rsidTr="00073224">
        <w:trPr>
          <w:gridAfter w:val="5"/>
          <w:wAfter w:w="741" w:type="pct"/>
          <w:trHeight w:val="285"/>
        </w:trPr>
        <w:tc>
          <w:tcPr>
            <w:tcW w:w="4259" w:type="pct"/>
            <w:gridSpan w:val="22"/>
            <w:tcBorders>
              <w:top w:val="nil"/>
              <w:left w:val="nil"/>
              <w:bottom w:val="nil"/>
              <w:right w:val="nil"/>
            </w:tcBorders>
            <w:shd w:val="clear" w:color="auto" w:fill="auto"/>
            <w:vAlign w:val="center"/>
            <w:hideMark/>
          </w:tcPr>
          <w:p w:rsidR="00073224" w:rsidRPr="00073224" w:rsidRDefault="00073224" w:rsidP="00073224">
            <w:pPr>
              <w:widowControl/>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 xml:space="preserve">    产品的过往业绩并不代表其未来表现。投资有风险，投资者在作出投资决策前应仔细阅读本产品说明书。</w:t>
            </w:r>
          </w:p>
        </w:tc>
      </w:tr>
      <w:tr w:rsidR="00073224" w:rsidRPr="00073224" w:rsidTr="00073224">
        <w:trPr>
          <w:gridAfter w:val="5"/>
          <w:wAfter w:w="741" w:type="pct"/>
          <w:trHeight w:val="285"/>
        </w:trPr>
        <w:tc>
          <w:tcPr>
            <w:tcW w:w="4259" w:type="pct"/>
            <w:gridSpan w:val="22"/>
            <w:tcBorders>
              <w:top w:val="nil"/>
              <w:left w:val="nil"/>
              <w:bottom w:val="nil"/>
              <w:right w:val="nil"/>
            </w:tcBorders>
            <w:shd w:val="clear" w:color="auto" w:fill="auto"/>
            <w:vAlign w:val="center"/>
            <w:hideMark/>
          </w:tcPr>
          <w:p w:rsidR="00073224" w:rsidRPr="00073224" w:rsidRDefault="00073224" w:rsidP="00073224">
            <w:pPr>
              <w:widowControl/>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 xml:space="preserve">    本报告期自2025年09月10日起至12月31日止。</w:t>
            </w:r>
          </w:p>
        </w:tc>
      </w:tr>
      <w:tr w:rsidR="00073224" w:rsidRPr="00073224" w:rsidTr="00073224">
        <w:trPr>
          <w:gridAfter w:val="5"/>
          <w:wAfter w:w="741" w:type="pct"/>
          <w:trHeight w:val="285"/>
        </w:trPr>
        <w:tc>
          <w:tcPr>
            <w:tcW w:w="1461" w:type="pct"/>
            <w:gridSpan w:val="3"/>
            <w:tcBorders>
              <w:top w:val="nil"/>
              <w:left w:val="nil"/>
              <w:bottom w:val="nil"/>
              <w:right w:val="nil"/>
            </w:tcBorders>
            <w:shd w:val="clear" w:color="auto" w:fill="auto"/>
            <w:vAlign w:val="center"/>
            <w:hideMark/>
          </w:tcPr>
          <w:p w:rsidR="00073224" w:rsidRPr="00073224" w:rsidRDefault="00073224" w:rsidP="00073224">
            <w:pPr>
              <w:widowControl/>
              <w:rPr>
                <w:rFonts w:ascii="宋体" w:eastAsia="宋体" w:hAnsi="宋体" w:cs="Times New Roman"/>
                <w:color w:val="000000"/>
                <w:kern w:val="0"/>
                <w:sz w:val="20"/>
                <w:szCs w:val="20"/>
              </w:rPr>
            </w:pPr>
          </w:p>
        </w:tc>
        <w:tc>
          <w:tcPr>
            <w:tcW w:w="183" w:type="pct"/>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kern w:val="0"/>
                <w:sz w:val="20"/>
                <w:szCs w:val="20"/>
              </w:rPr>
            </w:pPr>
          </w:p>
        </w:tc>
        <w:tc>
          <w:tcPr>
            <w:tcW w:w="2615" w:type="pct"/>
            <w:gridSpan w:val="18"/>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kern w:val="0"/>
                <w:sz w:val="20"/>
                <w:szCs w:val="20"/>
              </w:rPr>
            </w:pPr>
          </w:p>
        </w:tc>
      </w:tr>
      <w:tr w:rsidR="00073224" w:rsidRPr="00073224" w:rsidTr="00073224">
        <w:trPr>
          <w:gridAfter w:val="5"/>
          <w:wAfter w:w="741" w:type="pct"/>
          <w:trHeight w:val="300"/>
        </w:trPr>
        <w:tc>
          <w:tcPr>
            <w:tcW w:w="4259" w:type="pct"/>
            <w:gridSpan w:val="22"/>
            <w:tcBorders>
              <w:top w:val="nil"/>
              <w:left w:val="nil"/>
              <w:bottom w:val="single" w:sz="8" w:space="0" w:color="000000"/>
              <w:right w:val="nil"/>
            </w:tcBorders>
            <w:shd w:val="clear" w:color="auto" w:fill="auto"/>
            <w:vAlign w:val="center"/>
            <w:hideMark/>
          </w:tcPr>
          <w:p w:rsidR="00073224" w:rsidRPr="00073224" w:rsidRDefault="00073224" w:rsidP="00073224">
            <w:pPr>
              <w:widowControl/>
              <w:rPr>
                <w:rFonts w:ascii="宋体" w:eastAsia="宋体" w:hAnsi="宋体" w:cs="Times New Roman"/>
                <w:b/>
                <w:bCs/>
                <w:color w:val="000000"/>
                <w:kern w:val="0"/>
                <w:sz w:val="20"/>
                <w:szCs w:val="20"/>
              </w:rPr>
            </w:pPr>
            <w:r w:rsidRPr="00073224">
              <w:rPr>
                <w:rFonts w:ascii="宋体" w:eastAsia="宋体" w:hAnsi="宋体" w:cs="Times New Roman"/>
                <w:b/>
                <w:bCs/>
                <w:color w:val="000000"/>
                <w:kern w:val="0"/>
                <w:sz w:val="20"/>
                <w:szCs w:val="20"/>
              </w:rPr>
              <w:t>2  产品概况</w:t>
            </w:r>
          </w:p>
        </w:tc>
      </w:tr>
      <w:tr w:rsidR="00073224" w:rsidRPr="00073224" w:rsidTr="00073224">
        <w:trPr>
          <w:gridAfter w:val="5"/>
          <w:wAfter w:w="741" w:type="pct"/>
          <w:trHeight w:val="300"/>
        </w:trPr>
        <w:tc>
          <w:tcPr>
            <w:tcW w:w="1644" w:type="pct"/>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3224" w:rsidRPr="00073224" w:rsidRDefault="00073224" w:rsidP="00073224">
            <w:pPr>
              <w:widowControl/>
              <w:jc w:val="left"/>
              <w:rPr>
                <w:rFonts w:ascii="宋体" w:eastAsia="宋体" w:hAnsi="宋体" w:cs="Times New Roman"/>
                <w:b/>
                <w:bCs/>
                <w:color w:val="000000"/>
                <w:kern w:val="0"/>
                <w:sz w:val="20"/>
                <w:szCs w:val="20"/>
              </w:rPr>
            </w:pPr>
            <w:r w:rsidRPr="00073224">
              <w:rPr>
                <w:rFonts w:ascii="宋体" w:eastAsia="宋体" w:hAnsi="宋体" w:cs="Times New Roman"/>
                <w:b/>
                <w:bCs/>
                <w:color w:val="000000"/>
                <w:kern w:val="0"/>
                <w:sz w:val="20"/>
                <w:szCs w:val="20"/>
              </w:rPr>
              <w:t>产品名称</w:t>
            </w:r>
          </w:p>
        </w:tc>
        <w:tc>
          <w:tcPr>
            <w:tcW w:w="2615" w:type="pct"/>
            <w:gridSpan w:val="18"/>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left"/>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惠得利17号</w:t>
            </w:r>
          </w:p>
        </w:tc>
      </w:tr>
      <w:tr w:rsidR="00073224" w:rsidRPr="00073224" w:rsidTr="00073224">
        <w:trPr>
          <w:gridAfter w:val="5"/>
          <w:wAfter w:w="741" w:type="pct"/>
          <w:trHeight w:val="300"/>
        </w:trPr>
        <w:tc>
          <w:tcPr>
            <w:tcW w:w="1644" w:type="pct"/>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3224" w:rsidRPr="00073224" w:rsidRDefault="00073224" w:rsidP="00073224">
            <w:pPr>
              <w:widowControl/>
              <w:jc w:val="left"/>
              <w:rPr>
                <w:rFonts w:ascii="宋体" w:eastAsia="宋体" w:hAnsi="宋体" w:cs="Times New Roman"/>
                <w:b/>
                <w:bCs/>
                <w:color w:val="000000"/>
                <w:kern w:val="0"/>
                <w:sz w:val="20"/>
                <w:szCs w:val="20"/>
              </w:rPr>
            </w:pPr>
            <w:r w:rsidRPr="00073224">
              <w:rPr>
                <w:rFonts w:ascii="宋体" w:eastAsia="宋体" w:hAnsi="宋体" w:cs="Times New Roman"/>
                <w:b/>
                <w:bCs/>
                <w:color w:val="000000"/>
                <w:kern w:val="0"/>
                <w:sz w:val="20"/>
                <w:szCs w:val="20"/>
              </w:rPr>
              <w:t>产品编码</w:t>
            </w:r>
          </w:p>
        </w:tc>
        <w:tc>
          <w:tcPr>
            <w:tcW w:w="2615" w:type="pct"/>
            <w:gridSpan w:val="18"/>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left"/>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25HDL05</w:t>
            </w:r>
          </w:p>
        </w:tc>
      </w:tr>
      <w:tr w:rsidR="00073224" w:rsidRPr="00073224" w:rsidTr="00073224">
        <w:trPr>
          <w:gridAfter w:val="5"/>
          <w:wAfter w:w="741" w:type="pct"/>
          <w:trHeight w:val="300"/>
        </w:trPr>
        <w:tc>
          <w:tcPr>
            <w:tcW w:w="1644" w:type="pct"/>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3224" w:rsidRPr="00073224" w:rsidRDefault="00073224" w:rsidP="00073224">
            <w:pPr>
              <w:widowControl/>
              <w:jc w:val="left"/>
              <w:rPr>
                <w:rFonts w:ascii="宋体" w:eastAsia="宋体" w:hAnsi="宋体" w:cs="Times New Roman"/>
                <w:b/>
                <w:bCs/>
                <w:color w:val="000000"/>
                <w:kern w:val="0"/>
                <w:sz w:val="20"/>
                <w:szCs w:val="20"/>
              </w:rPr>
            </w:pPr>
            <w:r w:rsidRPr="00073224">
              <w:rPr>
                <w:rFonts w:ascii="宋体" w:eastAsia="宋体" w:hAnsi="宋体" w:cs="Times New Roman"/>
                <w:b/>
                <w:bCs/>
                <w:color w:val="000000"/>
                <w:kern w:val="0"/>
                <w:sz w:val="20"/>
                <w:szCs w:val="20"/>
              </w:rPr>
              <w:t>全国银行业理财信息登记系统编码</w:t>
            </w:r>
          </w:p>
        </w:tc>
        <w:tc>
          <w:tcPr>
            <w:tcW w:w="2615" w:type="pct"/>
            <w:gridSpan w:val="18"/>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left"/>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C1115725000005</w:t>
            </w:r>
          </w:p>
        </w:tc>
      </w:tr>
      <w:tr w:rsidR="00073224" w:rsidRPr="00073224" w:rsidTr="00073224">
        <w:trPr>
          <w:gridAfter w:val="5"/>
          <w:wAfter w:w="741" w:type="pct"/>
          <w:trHeight w:val="300"/>
        </w:trPr>
        <w:tc>
          <w:tcPr>
            <w:tcW w:w="1644" w:type="pct"/>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3224" w:rsidRPr="00073224" w:rsidRDefault="00073224" w:rsidP="00073224">
            <w:pPr>
              <w:widowControl/>
              <w:jc w:val="left"/>
              <w:rPr>
                <w:rFonts w:ascii="宋体" w:eastAsia="宋体" w:hAnsi="宋体" w:cs="Times New Roman"/>
                <w:b/>
                <w:bCs/>
                <w:color w:val="000000"/>
                <w:kern w:val="0"/>
                <w:sz w:val="20"/>
                <w:szCs w:val="20"/>
              </w:rPr>
            </w:pPr>
            <w:r w:rsidRPr="00073224">
              <w:rPr>
                <w:rFonts w:ascii="宋体" w:eastAsia="宋体" w:hAnsi="宋体" w:cs="Times New Roman"/>
                <w:b/>
                <w:bCs/>
                <w:color w:val="000000"/>
                <w:kern w:val="0"/>
                <w:sz w:val="20"/>
                <w:szCs w:val="20"/>
              </w:rPr>
              <w:t>产品运作方式</w:t>
            </w:r>
          </w:p>
        </w:tc>
        <w:tc>
          <w:tcPr>
            <w:tcW w:w="2615" w:type="pct"/>
            <w:gridSpan w:val="18"/>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left"/>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封闭式净值型</w:t>
            </w:r>
          </w:p>
        </w:tc>
      </w:tr>
      <w:tr w:rsidR="00073224" w:rsidRPr="00073224" w:rsidTr="00073224">
        <w:trPr>
          <w:gridAfter w:val="5"/>
          <w:wAfter w:w="741" w:type="pct"/>
          <w:trHeight w:val="300"/>
        </w:trPr>
        <w:tc>
          <w:tcPr>
            <w:tcW w:w="1644" w:type="pct"/>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3224" w:rsidRPr="00073224" w:rsidRDefault="00073224" w:rsidP="00073224">
            <w:pPr>
              <w:widowControl/>
              <w:jc w:val="left"/>
              <w:rPr>
                <w:rFonts w:ascii="宋体" w:eastAsia="宋体" w:hAnsi="宋体" w:cs="Times New Roman"/>
                <w:b/>
                <w:bCs/>
                <w:color w:val="000000"/>
                <w:kern w:val="0"/>
                <w:sz w:val="20"/>
                <w:szCs w:val="20"/>
              </w:rPr>
            </w:pPr>
            <w:r w:rsidRPr="00073224">
              <w:rPr>
                <w:rFonts w:ascii="宋体" w:eastAsia="宋体" w:hAnsi="宋体" w:cs="Times New Roman"/>
                <w:b/>
                <w:bCs/>
                <w:color w:val="000000"/>
                <w:kern w:val="0"/>
                <w:sz w:val="20"/>
                <w:szCs w:val="20"/>
              </w:rPr>
              <w:t>产品类型</w:t>
            </w:r>
          </w:p>
        </w:tc>
        <w:tc>
          <w:tcPr>
            <w:tcW w:w="2615" w:type="pct"/>
            <w:gridSpan w:val="18"/>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left"/>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固定收益类</w:t>
            </w:r>
          </w:p>
        </w:tc>
      </w:tr>
      <w:tr w:rsidR="00073224" w:rsidRPr="00073224" w:rsidTr="00073224">
        <w:trPr>
          <w:gridAfter w:val="5"/>
          <w:wAfter w:w="741" w:type="pct"/>
          <w:trHeight w:val="300"/>
        </w:trPr>
        <w:tc>
          <w:tcPr>
            <w:tcW w:w="1644" w:type="pct"/>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3224" w:rsidRPr="00073224" w:rsidRDefault="00073224" w:rsidP="00073224">
            <w:pPr>
              <w:widowControl/>
              <w:jc w:val="left"/>
              <w:rPr>
                <w:rFonts w:ascii="宋体" w:eastAsia="宋体" w:hAnsi="宋体" w:cs="Times New Roman"/>
                <w:b/>
                <w:bCs/>
                <w:color w:val="000000"/>
                <w:kern w:val="0"/>
                <w:sz w:val="20"/>
                <w:szCs w:val="20"/>
              </w:rPr>
            </w:pPr>
            <w:r w:rsidRPr="00073224">
              <w:rPr>
                <w:rFonts w:ascii="宋体" w:eastAsia="宋体" w:hAnsi="宋体" w:cs="Times New Roman"/>
                <w:b/>
                <w:bCs/>
                <w:color w:val="000000"/>
                <w:kern w:val="0"/>
                <w:sz w:val="20"/>
                <w:szCs w:val="20"/>
              </w:rPr>
              <w:t>募集方式</w:t>
            </w:r>
          </w:p>
        </w:tc>
        <w:tc>
          <w:tcPr>
            <w:tcW w:w="2615" w:type="pct"/>
            <w:gridSpan w:val="18"/>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left"/>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公募</w:t>
            </w:r>
          </w:p>
        </w:tc>
      </w:tr>
      <w:tr w:rsidR="00073224" w:rsidRPr="00073224" w:rsidTr="00073224">
        <w:trPr>
          <w:gridAfter w:val="5"/>
          <w:wAfter w:w="741" w:type="pct"/>
          <w:trHeight w:val="300"/>
        </w:trPr>
        <w:tc>
          <w:tcPr>
            <w:tcW w:w="1644" w:type="pct"/>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3224" w:rsidRPr="00073224" w:rsidRDefault="00073224" w:rsidP="00073224">
            <w:pPr>
              <w:widowControl/>
              <w:jc w:val="left"/>
              <w:rPr>
                <w:rFonts w:ascii="宋体" w:eastAsia="宋体" w:hAnsi="宋体" w:cs="Times New Roman"/>
                <w:b/>
                <w:bCs/>
                <w:color w:val="000000"/>
                <w:kern w:val="0"/>
                <w:sz w:val="20"/>
                <w:szCs w:val="20"/>
              </w:rPr>
            </w:pPr>
            <w:r w:rsidRPr="00073224">
              <w:rPr>
                <w:rFonts w:ascii="宋体" w:eastAsia="宋体" w:hAnsi="宋体" w:cs="Times New Roman"/>
                <w:b/>
                <w:bCs/>
                <w:color w:val="000000"/>
                <w:kern w:val="0"/>
                <w:sz w:val="20"/>
                <w:szCs w:val="20"/>
              </w:rPr>
              <w:t>报告期末产品份额总额</w:t>
            </w:r>
          </w:p>
        </w:tc>
        <w:tc>
          <w:tcPr>
            <w:tcW w:w="2615" w:type="pct"/>
            <w:gridSpan w:val="18"/>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left"/>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36,460,000.00</w:t>
            </w:r>
          </w:p>
        </w:tc>
      </w:tr>
      <w:tr w:rsidR="00073224" w:rsidRPr="00073224" w:rsidTr="00073224">
        <w:trPr>
          <w:gridAfter w:val="5"/>
          <w:wAfter w:w="741" w:type="pct"/>
          <w:trHeight w:val="300"/>
        </w:trPr>
        <w:tc>
          <w:tcPr>
            <w:tcW w:w="1644" w:type="pct"/>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3224" w:rsidRPr="00073224" w:rsidRDefault="00073224" w:rsidP="00073224">
            <w:pPr>
              <w:widowControl/>
              <w:jc w:val="left"/>
              <w:rPr>
                <w:rFonts w:ascii="宋体" w:eastAsia="宋体" w:hAnsi="宋体" w:cs="Times New Roman"/>
                <w:b/>
                <w:bCs/>
                <w:color w:val="000000"/>
                <w:kern w:val="0"/>
                <w:sz w:val="20"/>
                <w:szCs w:val="20"/>
              </w:rPr>
            </w:pPr>
            <w:r w:rsidRPr="00073224">
              <w:rPr>
                <w:rFonts w:ascii="宋体" w:eastAsia="宋体" w:hAnsi="宋体" w:cs="Times New Roman"/>
                <w:b/>
                <w:bCs/>
                <w:color w:val="000000"/>
                <w:kern w:val="0"/>
                <w:sz w:val="20"/>
                <w:szCs w:val="20"/>
              </w:rPr>
              <w:t>产品管理人</w:t>
            </w:r>
          </w:p>
        </w:tc>
        <w:tc>
          <w:tcPr>
            <w:tcW w:w="2615" w:type="pct"/>
            <w:gridSpan w:val="18"/>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left"/>
              <w:rPr>
                <w:rFonts w:ascii="宋体" w:eastAsia="宋体" w:hAnsi="宋体" w:cs="宋体"/>
                <w:color w:val="000000"/>
                <w:kern w:val="0"/>
                <w:sz w:val="20"/>
                <w:szCs w:val="20"/>
              </w:rPr>
            </w:pPr>
            <w:r w:rsidRPr="00073224">
              <w:rPr>
                <w:rFonts w:ascii="宋体" w:eastAsia="宋体" w:hAnsi="宋体" w:cs="宋体" w:hint="eastAsia"/>
                <w:color w:val="000000"/>
                <w:kern w:val="0"/>
                <w:sz w:val="20"/>
                <w:szCs w:val="20"/>
              </w:rPr>
              <w:t>江苏太仓农村商业银行股份有限公司</w:t>
            </w:r>
          </w:p>
        </w:tc>
      </w:tr>
      <w:tr w:rsidR="00073224" w:rsidRPr="00073224" w:rsidTr="00073224">
        <w:trPr>
          <w:gridAfter w:val="5"/>
          <w:wAfter w:w="741" w:type="pct"/>
          <w:trHeight w:val="300"/>
        </w:trPr>
        <w:tc>
          <w:tcPr>
            <w:tcW w:w="1644" w:type="pct"/>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3224" w:rsidRPr="00073224" w:rsidRDefault="00073224" w:rsidP="00073224">
            <w:pPr>
              <w:widowControl/>
              <w:jc w:val="left"/>
              <w:rPr>
                <w:rFonts w:ascii="宋体" w:eastAsia="宋体" w:hAnsi="宋体" w:cs="宋体"/>
                <w:b/>
                <w:bCs/>
                <w:color w:val="000000"/>
                <w:kern w:val="0"/>
                <w:sz w:val="20"/>
                <w:szCs w:val="20"/>
              </w:rPr>
            </w:pPr>
            <w:r w:rsidRPr="00073224">
              <w:rPr>
                <w:rFonts w:ascii="宋体" w:eastAsia="宋体" w:hAnsi="宋体" w:cs="宋体" w:hint="eastAsia"/>
                <w:b/>
                <w:bCs/>
                <w:color w:val="000000"/>
                <w:kern w:val="0"/>
                <w:sz w:val="20"/>
                <w:szCs w:val="20"/>
              </w:rPr>
              <w:t>产品托管人</w:t>
            </w:r>
          </w:p>
        </w:tc>
        <w:tc>
          <w:tcPr>
            <w:tcW w:w="2615" w:type="pct"/>
            <w:gridSpan w:val="18"/>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left"/>
              <w:rPr>
                <w:rFonts w:ascii="宋体" w:eastAsia="宋体" w:hAnsi="宋体" w:cs="宋体"/>
                <w:color w:val="000000"/>
                <w:kern w:val="0"/>
                <w:sz w:val="20"/>
                <w:szCs w:val="20"/>
              </w:rPr>
            </w:pPr>
            <w:r w:rsidRPr="00073224">
              <w:rPr>
                <w:rFonts w:ascii="宋体" w:eastAsia="宋体" w:hAnsi="宋体" w:cs="宋体" w:hint="eastAsia"/>
                <w:color w:val="000000"/>
                <w:kern w:val="0"/>
                <w:sz w:val="20"/>
                <w:szCs w:val="20"/>
              </w:rPr>
              <w:t>南京银行股份有限公司</w:t>
            </w:r>
          </w:p>
        </w:tc>
      </w:tr>
      <w:tr w:rsidR="00073224" w:rsidRPr="00073224" w:rsidTr="00073224">
        <w:trPr>
          <w:gridAfter w:val="5"/>
          <w:wAfter w:w="741" w:type="pct"/>
          <w:trHeight w:val="285"/>
        </w:trPr>
        <w:tc>
          <w:tcPr>
            <w:tcW w:w="1461" w:type="pct"/>
            <w:gridSpan w:val="3"/>
            <w:tcBorders>
              <w:top w:val="single" w:sz="8" w:space="0" w:color="000000"/>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color w:val="000000"/>
                <w:kern w:val="0"/>
                <w:sz w:val="2"/>
                <w:szCs w:val="2"/>
              </w:rPr>
            </w:pPr>
            <w:r w:rsidRPr="00073224">
              <w:rPr>
                <w:rFonts w:ascii="宋体" w:eastAsia="宋体" w:hAnsi="宋体" w:cs="Times New Roman"/>
                <w:color w:val="000000"/>
                <w:kern w:val="0"/>
                <w:sz w:val="2"/>
                <w:szCs w:val="2"/>
              </w:rPr>
              <w:t xml:space="preserve">　</w:t>
            </w:r>
          </w:p>
        </w:tc>
        <w:tc>
          <w:tcPr>
            <w:tcW w:w="183" w:type="pct"/>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color w:val="000000"/>
                <w:kern w:val="0"/>
                <w:sz w:val="2"/>
                <w:szCs w:val="2"/>
              </w:rPr>
            </w:pPr>
          </w:p>
        </w:tc>
        <w:tc>
          <w:tcPr>
            <w:tcW w:w="2615" w:type="pct"/>
            <w:gridSpan w:val="18"/>
            <w:tcBorders>
              <w:top w:val="single" w:sz="8" w:space="0" w:color="000000"/>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color w:val="000000"/>
                <w:kern w:val="0"/>
                <w:sz w:val="2"/>
                <w:szCs w:val="2"/>
              </w:rPr>
            </w:pPr>
            <w:r w:rsidRPr="00073224">
              <w:rPr>
                <w:rFonts w:ascii="宋体" w:eastAsia="宋体" w:hAnsi="宋体" w:cs="Times New Roman"/>
                <w:color w:val="000000"/>
                <w:kern w:val="0"/>
                <w:sz w:val="2"/>
                <w:szCs w:val="2"/>
              </w:rPr>
              <w:t xml:space="preserve">　</w:t>
            </w:r>
          </w:p>
        </w:tc>
      </w:tr>
      <w:tr w:rsidR="00073224" w:rsidRPr="00073224" w:rsidTr="00073224">
        <w:trPr>
          <w:gridAfter w:val="5"/>
          <w:wAfter w:w="741" w:type="pct"/>
          <w:trHeight w:val="285"/>
        </w:trPr>
        <w:tc>
          <w:tcPr>
            <w:tcW w:w="4259" w:type="pct"/>
            <w:gridSpan w:val="22"/>
            <w:tcBorders>
              <w:top w:val="nil"/>
              <w:left w:val="nil"/>
              <w:bottom w:val="nil"/>
              <w:right w:val="nil"/>
            </w:tcBorders>
            <w:shd w:val="clear" w:color="auto" w:fill="auto"/>
            <w:vAlign w:val="center"/>
            <w:hideMark/>
          </w:tcPr>
          <w:p w:rsidR="00073224" w:rsidRPr="00073224" w:rsidRDefault="00073224" w:rsidP="00073224">
            <w:pPr>
              <w:widowControl/>
              <w:rPr>
                <w:rFonts w:ascii="宋体" w:eastAsia="宋体" w:hAnsi="宋体" w:cs="Times New Roman"/>
                <w:b/>
                <w:bCs/>
                <w:color w:val="000000"/>
                <w:kern w:val="0"/>
                <w:sz w:val="20"/>
                <w:szCs w:val="20"/>
              </w:rPr>
            </w:pPr>
            <w:r w:rsidRPr="00073224">
              <w:rPr>
                <w:rFonts w:ascii="宋体" w:eastAsia="宋体" w:hAnsi="宋体" w:cs="Times New Roman"/>
                <w:b/>
                <w:bCs/>
                <w:color w:val="000000"/>
                <w:kern w:val="0"/>
                <w:sz w:val="20"/>
                <w:szCs w:val="20"/>
              </w:rPr>
              <w:t>3  主要财务指标和产品净值表现</w:t>
            </w:r>
          </w:p>
        </w:tc>
      </w:tr>
      <w:tr w:rsidR="00073224" w:rsidRPr="00073224" w:rsidTr="00073224">
        <w:trPr>
          <w:gridAfter w:val="5"/>
          <w:wAfter w:w="741" w:type="pct"/>
          <w:trHeight w:val="285"/>
        </w:trPr>
        <w:tc>
          <w:tcPr>
            <w:tcW w:w="1461" w:type="pct"/>
            <w:gridSpan w:val="3"/>
            <w:tcBorders>
              <w:top w:val="nil"/>
              <w:left w:val="nil"/>
              <w:bottom w:val="nil"/>
              <w:right w:val="nil"/>
            </w:tcBorders>
            <w:shd w:val="clear" w:color="auto" w:fill="auto"/>
            <w:vAlign w:val="center"/>
            <w:hideMark/>
          </w:tcPr>
          <w:p w:rsidR="00073224" w:rsidRPr="00073224" w:rsidRDefault="00073224" w:rsidP="00073224">
            <w:pPr>
              <w:widowControl/>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3.1 主要财务指标</w:t>
            </w:r>
          </w:p>
        </w:tc>
        <w:tc>
          <w:tcPr>
            <w:tcW w:w="2798" w:type="pct"/>
            <w:gridSpan w:val="19"/>
            <w:tcBorders>
              <w:top w:val="nil"/>
              <w:left w:val="nil"/>
              <w:bottom w:val="nil"/>
              <w:right w:val="nil"/>
            </w:tcBorders>
            <w:shd w:val="clear" w:color="auto" w:fill="auto"/>
            <w:vAlign w:val="center"/>
            <w:hideMark/>
          </w:tcPr>
          <w:p w:rsidR="00073224" w:rsidRPr="00073224" w:rsidRDefault="00073224" w:rsidP="00073224">
            <w:pPr>
              <w:widowControl/>
              <w:jc w:val="right"/>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（单位：元）</w:t>
            </w:r>
          </w:p>
        </w:tc>
      </w:tr>
      <w:tr w:rsidR="00073224" w:rsidRPr="00073224" w:rsidTr="00073224">
        <w:trPr>
          <w:gridAfter w:val="5"/>
          <w:wAfter w:w="741" w:type="pct"/>
          <w:trHeight w:val="300"/>
        </w:trPr>
        <w:tc>
          <w:tcPr>
            <w:tcW w:w="1461" w:type="pct"/>
            <w:gridSpan w:val="3"/>
            <w:tcBorders>
              <w:top w:val="nil"/>
              <w:left w:val="nil"/>
              <w:bottom w:val="single" w:sz="8" w:space="0" w:color="000000"/>
              <w:right w:val="nil"/>
            </w:tcBorders>
            <w:shd w:val="clear" w:color="auto" w:fill="auto"/>
            <w:vAlign w:val="center"/>
            <w:hideMark/>
          </w:tcPr>
          <w:p w:rsidR="00073224" w:rsidRPr="00073224" w:rsidRDefault="00073224" w:rsidP="00073224">
            <w:pPr>
              <w:widowControl/>
              <w:jc w:val="left"/>
              <w:rPr>
                <w:rFonts w:ascii="宋体" w:eastAsia="宋体" w:hAnsi="宋体" w:cs="Times New Roman"/>
                <w:color w:val="000000"/>
                <w:kern w:val="0"/>
                <w:sz w:val="2"/>
                <w:szCs w:val="2"/>
              </w:rPr>
            </w:pPr>
            <w:r w:rsidRPr="00073224">
              <w:rPr>
                <w:rFonts w:ascii="宋体" w:eastAsia="宋体" w:hAnsi="宋体" w:cs="Times New Roman"/>
                <w:color w:val="000000"/>
                <w:kern w:val="0"/>
                <w:sz w:val="2"/>
                <w:szCs w:val="2"/>
              </w:rPr>
              <w:t xml:space="preserve">　</w:t>
            </w:r>
          </w:p>
        </w:tc>
        <w:tc>
          <w:tcPr>
            <w:tcW w:w="183" w:type="pct"/>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color w:val="000000"/>
                <w:kern w:val="0"/>
                <w:sz w:val="2"/>
                <w:szCs w:val="2"/>
              </w:rPr>
            </w:pPr>
          </w:p>
        </w:tc>
        <w:tc>
          <w:tcPr>
            <w:tcW w:w="2615" w:type="pct"/>
            <w:gridSpan w:val="18"/>
            <w:tcBorders>
              <w:top w:val="nil"/>
              <w:left w:val="nil"/>
              <w:bottom w:val="single" w:sz="8" w:space="0" w:color="000000"/>
              <w:right w:val="nil"/>
            </w:tcBorders>
            <w:shd w:val="clear" w:color="auto" w:fill="auto"/>
            <w:vAlign w:val="center"/>
            <w:hideMark/>
          </w:tcPr>
          <w:p w:rsidR="00073224" w:rsidRPr="00073224" w:rsidRDefault="00073224" w:rsidP="00073224">
            <w:pPr>
              <w:widowControl/>
              <w:jc w:val="left"/>
              <w:rPr>
                <w:rFonts w:ascii="宋体" w:eastAsia="宋体" w:hAnsi="宋体" w:cs="Times New Roman"/>
                <w:color w:val="000000"/>
                <w:kern w:val="0"/>
                <w:sz w:val="2"/>
                <w:szCs w:val="2"/>
              </w:rPr>
            </w:pPr>
            <w:r w:rsidRPr="00073224">
              <w:rPr>
                <w:rFonts w:ascii="宋体" w:eastAsia="宋体" w:hAnsi="宋体" w:cs="Times New Roman"/>
                <w:color w:val="000000"/>
                <w:kern w:val="0"/>
                <w:sz w:val="2"/>
                <w:szCs w:val="2"/>
              </w:rPr>
              <w:t xml:space="preserve">　</w:t>
            </w:r>
          </w:p>
        </w:tc>
      </w:tr>
      <w:tr w:rsidR="00073224" w:rsidRPr="00073224" w:rsidTr="00073224">
        <w:trPr>
          <w:gridAfter w:val="5"/>
          <w:wAfter w:w="741" w:type="pct"/>
          <w:trHeight w:val="300"/>
        </w:trPr>
        <w:tc>
          <w:tcPr>
            <w:tcW w:w="1461" w:type="pct"/>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3224" w:rsidRPr="00073224" w:rsidRDefault="00073224" w:rsidP="00073224">
            <w:pPr>
              <w:widowControl/>
              <w:jc w:val="left"/>
              <w:rPr>
                <w:rFonts w:ascii="宋体" w:eastAsia="宋体" w:hAnsi="宋体" w:cs="Times New Roman"/>
                <w:b/>
                <w:bCs/>
                <w:color w:val="000000"/>
                <w:kern w:val="0"/>
                <w:sz w:val="20"/>
                <w:szCs w:val="20"/>
              </w:rPr>
            </w:pPr>
            <w:r w:rsidRPr="00073224">
              <w:rPr>
                <w:rFonts w:ascii="宋体" w:eastAsia="宋体" w:hAnsi="宋体" w:cs="Times New Roman"/>
                <w:b/>
                <w:bCs/>
                <w:color w:val="000000"/>
                <w:kern w:val="0"/>
                <w:sz w:val="20"/>
                <w:szCs w:val="20"/>
              </w:rPr>
              <w:t>主要财务指标</w:t>
            </w:r>
          </w:p>
        </w:tc>
        <w:tc>
          <w:tcPr>
            <w:tcW w:w="2798" w:type="pct"/>
            <w:gridSpan w:val="19"/>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left"/>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报告期（2025年09月10日-2025年12月31日）</w:t>
            </w:r>
          </w:p>
        </w:tc>
      </w:tr>
      <w:tr w:rsidR="00073224" w:rsidRPr="00073224" w:rsidTr="00073224">
        <w:trPr>
          <w:gridAfter w:val="5"/>
          <w:wAfter w:w="741" w:type="pct"/>
          <w:trHeight w:val="300"/>
        </w:trPr>
        <w:tc>
          <w:tcPr>
            <w:tcW w:w="1461" w:type="pct"/>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3224" w:rsidRPr="00073224" w:rsidRDefault="00073224" w:rsidP="00073224">
            <w:pPr>
              <w:widowControl/>
              <w:jc w:val="left"/>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1.</w:t>
            </w:r>
            <w:r w:rsidRPr="00073224">
              <w:rPr>
                <w:rFonts w:ascii="宋体" w:eastAsia="宋体" w:hAnsi="宋体" w:cs="Times New Roman" w:hint="eastAsia"/>
                <w:color w:val="000000"/>
                <w:kern w:val="0"/>
                <w:sz w:val="20"/>
                <w:szCs w:val="20"/>
              </w:rPr>
              <w:t>期末产品资产净值</w:t>
            </w:r>
          </w:p>
        </w:tc>
        <w:tc>
          <w:tcPr>
            <w:tcW w:w="2798" w:type="pct"/>
            <w:gridSpan w:val="19"/>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left"/>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36,719,615.18</w:t>
            </w:r>
          </w:p>
        </w:tc>
      </w:tr>
      <w:tr w:rsidR="00073224" w:rsidRPr="00073224" w:rsidTr="00073224">
        <w:trPr>
          <w:gridAfter w:val="5"/>
          <w:wAfter w:w="741" w:type="pct"/>
          <w:trHeight w:val="300"/>
        </w:trPr>
        <w:tc>
          <w:tcPr>
            <w:tcW w:w="1461" w:type="pct"/>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3224" w:rsidRPr="00073224" w:rsidRDefault="00073224" w:rsidP="00073224">
            <w:pPr>
              <w:widowControl/>
              <w:jc w:val="left"/>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2.</w:t>
            </w:r>
            <w:r w:rsidRPr="00073224">
              <w:rPr>
                <w:rFonts w:ascii="宋体" w:eastAsia="宋体" w:hAnsi="宋体" w:cs="Times New Roman" w:hint="eastAsia"/>
                <w:color w:val="000000"/>
                <w:kern w:val="0"/>
                <w:sz w:val="20"/>
                <w:szCs w:val="20"/>
              </w:rPr>
              <w:t>期末产品份额净值</w:t>
            </w:r>
          </w:p>
        </w:tc>
        <w:tc>
          <w:tcPr>
            <w:tcW w:w="2798" w:type="pct"/>
            <w:gridSpan w:val="19"/>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1D5EDA" w:rsidP="00073224">
            <w:pPr>
              <w:widowControl/>
              <w:jc w:val="left"/>
              <w:rPr>
                <w:rFonts w:ascii="宋体" w:eastAsia="宋体" w:hAnsi="宋体" w:cs="Times New Roman"/>
                <w:color w:val="000000"/>
                <w:kern w:val="0"/>
                <w:sz w:val="20"/>
                <w:szCs w:val="20"/>
              </w:rPr>
            </w:pPr>
            <w:r w:rsidRPr="001D5EDA">
              <w:rPr>
                <w:rFonts w:ascii="宋体" w:eastAsia="宋体" w:hAnsi="宋体" w:cs="Times New Roman"/>
                <w:color w:val="000000"/>
                <w:kern w:val="0"/>
                <w:sz w:val="20"/>
                <w:szCs w:val="20"/>
              </w:rPr>
              <w:t>1.00712055</w:t>
            </w:r>
          </w:p>
        </w:tc>
      </w:tr>
      <w:tr w:rsidR="00073224" w:rsidRPr="00073224" w:rsidTr="00073224">
        <w:trPr>
          <w:gridAfter w:val="5"/>
          <w:wAfter w:w="741" w:type="pct"/>
          <w:trHeight w:val="300"/>
        </w:trPr>
        <w:tc>
          <w:tcPr>
            <w:tcW w:w="1461" w:type="pct"/>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3224" w:rsidRPr="00073224" w:rsidRDefault="00073224" w:rsidP="00073224">
            <w:pPr>
              <w:widowControl/>
              <w:jc w:val="left"/>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3.</w:t>
            </w:r>
            <w:r w:rsidRPr="00073224">
              <w:rPr>
                <w:rFonts w:ascii="宋体" w:eastAsia="宋体" w:hAnsi="宋体" w:cs="Times New Roman" w:hint="eastAsia"/>
                <w:color w:val="000000"/>
                <w:kern w:val="0"/>
                <w:sz w:val="20"/>
                <w:szCs w:val="20"/>
              </w:rPr>
              <w:t>期末产品份额累计净值</w:t>
            </w:r>
          </w:p>
        </w:tc>
        <w:tc>
          <w:tcPr>
            <w:tcW w:w="2798" w:type="pct"/>
            <w:gridSpan w:val="19"/>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1D5EDA" w:rsidP="00073224">
            <w:pPr>
              <w:widowControl/>
              <w:jc w:val="left"/>
              <w:rPr>
                <w:rFonts w:ascii="宋体" w:eastAsia="宋体" w:hAnsi="宋体" w:cs="Times New Roman"/>
                <w:color w:val="000000"/>
                <w:kern w:val="0"/>
                <w:sz w:val="20"/>
                <w:szCs w:val="20"/>
              </w:rPr>
            </w:pPr>
            <w:r w:rsidRPr="001D5EDA">
              <w:rPr>
                <w:rFonts w:ascii="宋体" w:eastAsia="宋体" w:hAnsi="宋体" w:cs="Times New Roman"/>
                <w:color w:val="000000"/>
                <w:kern w:val="0"/>
                <w:sz w:val="20"/>
                <w:szCs w:val="20"/>
              </w:rPr>
              <w:t>1.00712055</w:t>
            </w:r>
          </w:p>
        </w:tc>
      </w:tr>
      <w:tr w:rsidR="00073224" w:rsidRPr="00073224" w:rsidTr="00073224">
        <w:trPr>
          <w:gridAfter w:val="5"/>
          <w:wAfter w:w="741" w:type="pct"/>
          <w:trHeight w:val="285"/>
        </w:trPr>
        <w:tc>
          <w:tcPr>
            <w:tcW w:w="387" w:type="pct"/>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color w:val="000000"/>
                <w:kern w:val="0"/>
                <w:sz w:val="20"/>
                <w:szCs w:val="20"/>
              </w:rPr>
            </w:pPr>
          </w:p>
        </w:tc>
        <w:tc>
          <w:tcPr>
            <w:tcW w:w="1074" w:type="pct"/>
            <w:gridSpan w:val="2"/>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kern w:val="0"/>
                <w:sz w:val="20"/>
                <w:szCs w:val="20"/>
              </w:rPr>
            </w:pPr>
          </w:p>
        </w:tc>
        <w:tc>
          <w:tcPr>
            <w:tcW w:w="366" w:type="pct"/>
            <w:gridSpan w:val="2"/>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kern w:val="0"/>
                <w:sz w:val="20"/>
                <w:szCs w:val="20"/>
              </w:rPr>
            </w:pPr>
          </w:p>
        </w:tc>
        <w:tc>
          <w:tcPr>
            <w:tcW w:w="105" w:type="pct"/>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kern w:val="0"/>
                <w:sz w:val="20"/>
                <w:szCs w:val="20"/>
              </w:rPr>
            </w:pPr>
          </w:p>
        </w:tc>
        <w:tc>
          <w:tcPr>
            <w:tcW w:w="1478" w:type="pct"/>
            <w:gridSpan w:val="8"/>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kern w:val="0"/>
                <w:sz w:val="20"/>
                <w:szCs w:val="20"/>
              </w:rPr>
            </w:pPr>
          </w:p>
        </w:tc>
        <w:tc>
          <w:tcPr>
            <w:tcW w:w="236" w:type="pct"/>
            <w:gridSpan w:val="4"/>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kern w:val="0"/>
                <w:sz w:val="20"/>
                <w:szCs w:val="20"/>
              </w:rPr>
            </w:pPr>
          </w:p>
        </w:tc>
        <w:tc>
          <w:tcPr>
            <w:tcW w:w="614" w:type="pct"/>
            <w:gridSpan w:val="4"/>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kern w:val="0"/>
                <w:sz w:val="20"/>
                <w:szCs w:val="20"/>
              </w:rPr>
            </w:pPr>
          </w:p>
        </w:tc>
      </w:tr>
      <w:tr w:rsidR="00073224" w:rsidRPr="00073224" w:rsidTr="00073224">
        <w:trPr>
          <w:gridAfter w:val="5"/>
          <w:wAfter w:w="741" w:type="pct"/>
          <w:trHeight w:val="285"/>
        </w:trPr>
        <w:tc>
          <w:tcPr>
            <w:tcW w:w="4259" w:type="pct"/>
            <w:gridSpan w:val="22"/>
            <w:tcBorders>
              <w:top w:val="nil"/>
              <w:left w:val="nil"/>
              <w:bottom w:val="nil"/>
              <w:right w:val="nil"/>
            </w:tcBorders>
            <w:shd w:val="clear" w:color="auto" w:fill="auto"/>
            <w:vAlign w:val="center"/>
            <w:hideMark/>
          </w:tcPr>
          <w:p w:rsidR="00073224" w:rsidRPr="00073224" w:rsidRDefault="00073224" w:rsidP="00073224">
            <w:pPr>
              <w:widowControl/>
              <w:rPr>
                <w:rFonts w:ascii="宋体" w:eastAsia="宋体" w:hAnsi="宋体" w:cs="Times New Roman"/>
                <w:b/>
                <w:bCs/>
                <w:color w:val="000000"/>
                <w:kern w:val="0"/>
                <w:sz w:val="20"/>
                <w:szCs w:val="20"/>
              </w:rPr>
            </w:pPr>
            <w:r w:rsidRPr="00073224">
              <w:rPr>
                <w:rFonts w:ascii="宋体" w:eastAsia="宋体" w:hAnsi="宋体" w:cs="Times New Roman"/>
                <w:b/>
                <w:bCs/>
                <w:color w:val="000000"/>
                <w:kern w:val="0"/>
                <w:sz w:val="20"/>
                <w:szCs w:val="20"/>
              </w:rPr>
              <w:t>4  投资组合报告</w:t>
            </w:r>
          </w:p>
        </w:tc>
      </w:tr>
      <w:tr w:rsidR="00073224" w:rsidRPr="00073224" w:rsidTr="00073224">
        <w:trPr>
          <w:gridAfter w:val="5"/>
          <w:wAfter w:w="741" w:type="pct"/>
          <w:trHeight w:val="300"/>
        </w:trPr>
        <w:tc>
          <w:tcPr>
            <w:tcW w:w="4259" w:type="pct"/>
            <w:gridSpan w:val="22"/>
            <w:tcBorders>
              <w:top w:val="nil"/>
              <w:left w:val="nil"/>
              <w:bottom w:val="single" w:sz="8" w:space="0" w:color="000000"/>
              <w:right w:val="nil"/>
            </w:tcBorders>
            <w:shd w:val="clear" w:color="auto" w:fill="auto"/>
            <w:vAlign w:val="center"/>
            <w:hideMark/>
          </w:tcPr>
          <w:p w:rsidR="00073224" w:rsidRPr="00073224" w:rsidRDefault="00073224" w:rsidP="00073224">
            <w:pPr>
              <w:widowControl/>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4.1 报告期末产品资产组合情况</w:t>
            </w:r>
          </w:p>
        </w:tc>
      </w:tr>
      <w:tr w:rsidR="00073224" w:rsidRPr="00073224" w:rsidTr="00073224">
        <w:trPr>
          <w:gridAfter w:val="5"/>
          <w:wAfter w:w="741" w:type="pct"/>
          <w:trHeight w:val="300"/>
        </w:trPr>
        <w:tc>
          <w:tcPr>
            <w:tcW w:w="387" w:type="pct"/>
            <w:tcBorders>
              <w:top w:val="nil"/>
              <w:left w:val="single" w:sz="8" w:space="0" w:color="000000"/>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b/>
                <w:bCs/>
                <w:color w:val="000000"/>
                <w:kern w:val="0"/>
                <w:sz w:val="20"/>
                <w:szCs w:val="20"/>
              </w:rPr>
            </w:pPr>
            <w:r w:rsidRPr="00073224">
              <w:rPr>
                <w:rFonts w:ascii="宋体" w:eastAsia="宋体" w:hAnsi="宋体" w:cs="Times New Roman"/>
                <w:b/>
                <w:bCs/>
                <w:color w:val="000000"/>
                <w:kern w:val="0"/>
                <w:sz w:val="20"/>
                <w:szCs w:val="20"/>
              </w:rPr>
              <w:t>序号</w:t>
            </w:r>
          </w:p>
        </w:tc>
        <w:tc>
          <w:tcPr>
            <w:tcW w:w="1440" w:type="pct"/>
            <w:gridSpan w:val="4"/>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b/>
                <w:bCs/>
                <w:color w:val="000000"/>
                <w:kern w:val="0"/>
                <w:sz w:val="20"/>
                <w:szCs w:val="20"/>
              </w:rPr>
            </w:pPr>
            <w:r w:rsidRPr="00073224">
              <w:rPr>
                <w:rFonts w:ascii="宋体" w:eastAsia="宋体" w:hAnsi="宋体" w:cs="Times New Roman"/>
                <w:b/>
                <w:bCs/>
                <w:color w:val="000000"/>
                <w:kern w:val="0"/>
                <w:sz w:val="20"/>
                <w:szCs w:val="20"/>
              </w:rPr>
              <w:t>项目</w:t>
            </w:r>
          </w:p>
        </w:tc>
        <w:tc>
          <w:tcPr>
            <w:tcW w:w="1583" w:type="pct"/>
            <w:gridSpan w:val="9"/>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b/>
                <w:bCs/>
                <w:color w:val="000000"/>
                <w:kern w:val="0"/>
                <w:sz w:val="20"/>
                <w:szCs w:val="20"/>
              </w:rPr>
            </w:pPr>
            <w:r w:rsidRPr="00073224">
              <w:rPr>
                <w:rFonts w:ascii="宋体" w:eastAsia="宋体" w:hAnsi="宋体" w:cs="Times New Roman"/>
                <w:b/>
                <w:bCs/>
                <w:color w:val="000000"/>
                <w:kern w:val="0"/>
                <w:sz w:val="20"/>
                <w:szCs w:val="20"/>
              </w:rPr>
              <w:t>金额（元）</w:t>
            </w:r>
          </w:p>
        </w:tc>
        <w:tc>
          <w:tcPr>
            <w:tcW w:w="849" w:type="pct"/>
            <w:gridSpan w:val="8"/>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b/>
                <w:bCs/>
                <w:color w:val="000000"/>
                <w:kern w:val="0"/>
                <w:sz w:val="20"/>
                <w:szCs w:val="20"/>
              </w:rPr>
            </w:pPr>
            <w:r w:rsidRPr="00073224">
              <w:rPr>
                <w:rFonts w:ascii="宋体" w:eastAsia="宋体" w:hAnsi="宋体" w:cs="Times New Roman"/>
                <w:b/>
                <w:bCs/>
                <w:color w:val="000000"/>
                <w:kern w:val="0"/>
                <w:sz w:val="20"/>
                <w:szCs w:val="20"/>
              </w:rPr>
              <w:t>占产品总资产的比例（%）</w:t>
            </w:r>
          </w:p>
        </w:tc>
      </w:tr>
      <w:tr w:rsidR="00073224" w:rsidRPr="00073224" w:rsidTr="00073224">
        <w:trPr>
          <w:gridAfter w:val="5"/>
          <w:wAfter w:w="741" w:type="pct"/>
          <w:trHeight w:val="300"/>
        </w:trPr>
        <w:tc>
          <w:tcPr>
            <w:tcW w:w="387" w:type="pct"/>
            <w:tcBorders>
              <w:top w:val="nil"/>
              <w:left w:val="single" w:sz="8" w:space="0" w:color="000000"/>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1</w:t>
            </w:r>
          </w:p>
        </w:tc>
        <w:tc>
          <w:tcPr>
            <w:tcW w:w="1440" w:type="pct"/>
            <w:gridSpan w:val="4"/>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固定收益投资</w:t>
            </w:r>
          </w:p>
        </w:tc>
        <w:tc>
          <w:tcPr>
            <w:tcW w:w="1583" w:type="pct"/>
            <w:gridSpan w:val="9"/>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35,905,997.91</w:t>
            </w:r>
          </w:p>
        </w:tc>
        <w:tc>
          <w:tcPr>
            <w:tcW w:w="849" w:type="pct"/>
            <w:gridSpan w:val="8"/>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95.09%</w:t>
            </w:r>
          </w:p>
        </w:tc>
      </w:tr>
      <w:tr w:rsidR="00073224" w:rsidRPr="00073224" w:rsidTr="00073224">
        <w:trPr>
          <w:gridAfter w:val="5"/>
          <w:wAfter w:w="741" w:type="pct"/>
          <w:trHeight w:val="300"/>
        </w:trPr>
        <w:tc>
          <w:tcPr>
            <w:tcW w:w="387" w:type="pct"/>
            <w:tcBorders>
              <w:top w:val="nil"/>
              <w:left w:val="single" w:sz="8" w:space="0" w:color="000000"/>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p>
        </w:tc>
        <w:tc>
          <w:tcPr>
            <w:tcW w:w="1440" w:type="pct"/>
            <w:gridSpan w:val="4"/>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其中：债券</w:t>
            </w:r>
          </w:p>
        </w:tc>
        <w:tc>
          <w:tcPr>
            <w:tcW w:w="1583" w:type="pct"/>
            <w:gridSpan w:val="9"/>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0</w:t>
            </w:r>
          </w:p>
        </w:tc>
        <w:tc>
          <w:tcPr>
            <w:tcW w:w="849" w:type="pct"/>
            <w:gridSpan w:val="8"/>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0.00%</w:t>
            </w:r>
          </w:p>
        </w:tc>
      </w:tr>
      <w:tr w:rsidR="00073224" w:rsidRPr="00073224" w:rsidTr="00073224">
        <w:trPr>
          <w:gridAfter w:val="5"/>
          <w:wAfter w:w="741" w:type="pct"/>
          <w:trHeight w:val="300"/>
        </w:trPr>
        <w:tc>
          <w:tcPr>
            <w:tcW w:w="387" w:type="pct"/>
            <w:tcBorders>
              <w:top w:val="nil"/>
              <w:left w:val="single" w:sz="8" w:space="0" w:color="000000"/>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p>
        </w:tc>
        <w:tc>
          <w:tcPr>
            <w:tcW w:w="1440" w:type="pct"/>
            <w:gridSpan w:val="4"/>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5F01DB">
            <w:pPr>
              <w:widowControl/>
              <w:jc w:val="center"/>
              <w:rPr>
                <w:rFonts w:ascii="宋体" w:eastAsia="宋体" w:hAnsi="宋体" w:cs="Times New Roman"/>
                <w:color w:val="000000"/>
                <w:kern w:val="0"/>
                <w:sz w:val="20"/>
                <w:szCs w:val="20"/>
              </w:rPr>
            </w:pPr>
            <w:r w:rsidRPr="00073224">
              <w:rPr>
                <w:rFonts w:ascii="宋体" w:eastAsia="宋体" w:hAnsi="宋体" w:cs="Times New Roman" w:hint="eastAsia"/>
                <w:color w:val="000000"/>
                <w:kern w:val="0"/>
                <w:sz w:val="20"/>
                <w:szCs w:val="20"/>
              </w:rPr>
              <w:t>信托计划</w:t>
            </w:r>
          </w:p>
        </w:tc>
        <w:tc>
          <w:tcPr>
            <w:tcW w:w="1583" w:type="pct"/>
            <w:gridSpan w:val="9"/>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35,905,997.91</w:t>
            </w:r>
          </w:p>
        </w:tc>
        <w:tc>
          <w:tcPr>
            <w:tcW w:w="849" w:type="pct"/>
            <w:gridSpan w:val="8"/>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95.09%</w:t>
            </w:r>
          </w:p>
        </w:tc>
      </w:tr>
      <w:tr w:rsidR="00073224" w:rsidRPr="00073224" w:rsidTr="00073224">
        <w:trPr>
          <w:gridAfter w:val="5"/>
          <w:wAfter w:w="741" w:type="pct"/>
          <w:trHeight w:val="300"/>
        </w:trPr>
        <w:tc>
          <w:tcPr>
            <w:tcW w:w="387" w:type="pct"/>
            <w:tcBorders>
              <w:top w:val="nil"/>
              <w:left w:val="single" w:sz="8" w:space="0" w:color="000000"/>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2</w:t>
            </w:r>
          </w:p>
        </w:tc>
        <w:tc>
          <w:tcPr>
            <w:tcW w:w="1440" w:type="pct"/>
            <w:gridSpan w:val="4"/>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权益投资</w:t>
            </w:r>
          </w:p>
        </w:tc>
        <w:tc>
          <w:tcPr>
            <w:tcW w:w="1583" w:type="pct"/>
            <w:gridSpan w:val="9"/>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0</w:t>
            </w:r>
          </w:p>
        </w:tc>
        <w:tc>
          <w:tcPr>
            <w:tcW w:w="849" w:type="pct"/>
            <w:gridSpan w:val="8"/>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0.00%</w:t>
            </w:r>
          </w:p>
        </w:tc>
      </w:tr>
      <w:tr w:rsidR="00073224" w:rsidRPr="00073224" w:rsidTr="00073224">
        <w:trPr>
          <w:gridAfter w:val="5"/>
          <w:wAfter w:w="741" w:type="pct"/>
          <w:trHeight w:val="300"/>
        </w:trPr>
        <w:tc>
          <w:tcPr>
            <w:tcW w:w="387" w:type="pct"/>
            <w:tcBorders>
              <w:top w:val="nil"/>
              <w:left w:val="single" w:sz="8" w:space="0" w:color="000000"/>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p>
        </w:tc>
        <w:tc>
          <w:tcPr>
            <w:tcW w:w="1440" w:type="pct"/>
            <w:gridSpan w:val="4"/>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其中：基金</w:t>
            </w:r>
          </w:p>
        </w:tc>
        <w:tc>
          <w:tcPr>
            <w:tcW w:w="1583" w:type="pct"/>
            <w:gridSpan w:val="9"/>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0</w:t>
            </w:r>
          </w:p>
        </w:tc>
        <w:tc>
          <w:tcPr>
            <w:tcW w:w="849" w:type="pct"/>
            <w:gridSpan w:val="8"/>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0.00%</w:t>
            </w:r>
          </w:p>
        </w:tc>
      </w:tr>
      <w:tr w:rsidR="00073224" w:rsidRPr="00073224" w:rsidTr="005F01DB">
        <w:trPr>
          <w:gridAfter w:val="5"/>
          <w:wAfter w:w="741" w:type="pct"/>
          <w:trHeight w:val="300"/>
        </w:trPr>
        <w:tc>
          <w:tcPr>
            <w:tcW w:w="387" w:type="pct"/>
            <w:tcBorders>
              <w:top w:val="nil"/>
              <w:left w:val="single" w:sz="8" w:space="0" w:color="000000"/>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3</w:t>
            </w:r>
          </w:p>
        </w:tc>
        <w:tc>
          <w:tcPr>
            <w:tcW w:w="1440" w:type="pct"/>
            <w:gridSpan w:val="4"/>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金融衍生品投资</w:t>
            </w:r>
          </w:p>
        </w:tc>
        <w:tc>
          <w:tcPr>
            <w:tcW w:w="1583" w:type="pct"/>
            <w:gridSpan w:val="9"/>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0</w:t>
            </w:r>
          </w:p>
        </w:tc>
        <w:tc>
          <w:tcPr>
            <w:tcW w:w="849" w:type="pct"/>
            <w:gridSpan w:val="8"/>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0.00%</w:t>
            </w:r>
          </w:p>
        </w:tc>
      </w:tr>
      <w:tr w:rsidR="00073224" w:rsidRPr="00073224" w:rsidTr="005F01DB">
        <w:trPr>
          <w:gridAfter w:val="5"/>
          <w:wAfter w:w="741" w:type="pct"/>
          <w:trHeight w:val="300"/>
        </w:trPr>
        <w:tc>
          <w:tcPr>
            <w:tcW w:w="387"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bookmarkStart w:id="0" w:name="_GoBack"/>
            <w:r w:rsidRPr="00073224">
              <w:rPr>
                <w:rFonts w:ascii="宋体" w:eastAsia="宋体" w:hAnsi="宋体" w:cs="Times New Roman"/>
                <w:color w:val="000000"/>
                <w:kern w:val="0"/>
                <w:sz w:val="20"/>
                <w:szCs w:val="20"/>
              </w:rPr>
              <w:lastRenderedPageBreak/>
              <w:t>4</w:t>
            </w:r>
            <w:bookmarkEnd w:id="0"/>
          </w:p>
        </w:tc>
        <w:tc>
          <w:tcPr>
            <w:tcW w:w="1440" w:type="pct"/>
            <w:gridSpan w:val="4"/>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买入返售金融资产</w:t>
            </w:r>
          </w:p>
        </w:tc>
        <w:tc>
          <w:tcPr>
            <w:tcW w:w="1583" w:type="pct"/>
            <w:gridSpan w:val="9"/>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0</w:t>
            </w:r>
          </w:p>
        </w:tc>
        <w:tc>
          <w:tcPr>
            <w:tcW w:w="849" w:type="pct"/>
            <w:gridSpan w:val="8"/>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0.00%</w:t>
            </w:r>
          </w:p>
        </w:tc>
      </w:tr>
      <w:tr w:rsidR="00073224" w:rsidRPr="00073224" w:rsidTr="005F01DB">
        <w:trPr>
          <w:gridAfter w:val="5"/>
          <w:wAfter w:w="741" w:type="pct"/>
          <w:trHeight w:val="300"/>
        </w:trPr>
        <w:tc>
          <w:tcPr>
            <w:tcW w:w="387"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p>
        </w:tc>
        <w:tc>
          <w:tcPr>
            <w:tcW w:w="1440" w:type="pct"/>
            <w:gridSpan w:val="4"/>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其中：买断式回购</w:t>
            </w:r>
          </w:p>
        </w:tc>
        <w:tc>
          <w:tcPr>
            <w:tcW w:w="1583" w:type="pct"/>
            <w:gridSpan w:val="9"/>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0</w:t>
            </w:r>
          </w:p>
        </w:tc>
        <w:tc>
          <w:tcPr>
            <w:tcW w:w="849" w:type="pct"/>
            <w:gridSpan w:val="8"/>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0.00%</w:t>
            </w:r>
          </w:p>
        </w:tc>
      </w:tr>
      <w:tr w:rsidR="00073224" w:rsidRPr="00073224" w:rsidTr="00073224">
        <w:trPr>
          <w:gridAfter w:val="5"/>
          <w:wAfter w:w="741" w:type="pct"/>
          <w:trHeight w:val="300"/>
        </w:trPr>
        <w:tc>
          <w:tcPr>
            <w:tcW w:w="387" w:type="pct"/>
            <w:tcBorders>
              <w:top w:val="nil"/>
              <w:left w:val="single" w:sz="8" w:space="0" w:color="000000"/>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5</w:t>
            </w:r>
          </w:p>
        </w:tc>
        <w:tc>
          <w:tcPr>
            <w:tcW w:w="1440" w:type="pct"/>
            <w:gridSpan w:val="4"/>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银行存款合计</w:t>
            </w:r>
          </w:p>
        </w:tc>
        <w:tc>
          <w:tcPr>
            <w:tcW w:w="1583" w:type="pct"/>
            <w:gridSpan w:val="9"/>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1,854,156.81</w:t>
            </w:r>
          </w:p>
        </w:tc>
        <w:tc>
          <w:tcPr>
            <w:tcW w:w="849" w:type="pct"/>
            <w:gridSpan w:val="8"/>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4.91%</w:t>
            </w:r>
          </w:p>
        </w:tc>
      </w:tr>
      <w:tr w:rsidR="00073224" w:rsidRPr="00073224" w:rsidTr="00073224">
        <w:trPr>
          <w:gridAfter w:val="5"/>
          <w:wAfter w:w="741" w:type="pct"/>
          <w:trHeight w:val="300"/>
        </w:trPr>
        <w:tc>
          <w:tcPr>
            <w:tcW w:w="387" w:type="pct"/>
            <w:tcBorders>
              <w:top w:val="nil"/>
              <w:left w:val="single" w:sz="8" w:space="0" w:color="000000"/>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6</w:t>
            </w:r>
          </w:p>
        </w:tc>
        <w:tc>
          <w:tcPr>
            <w:tcW w:w="1440" w:type="pct"/>
            <w:gridSpan w:val="4"/>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其他资产</w:t>
            </w:r>
          </w:p>
        </w:tc>
        <w:tc>
          <w:tcPr>
            <w:tcW w:w="1583" w:type="pct"/>
            <w:gridSpan w:val="9"/>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0</w:t>
            </w:r>
          </w:p>
        </w:tc>
        <w:tc>
          <w:tcPr>
            <w:tcW w:w="849" w:type="pct"/>
            <w:gridSpan w:val="8"/>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0.00%</w:t>
            </w:r>
          </w:p>
        </w:tc>
      </w:tr>
      <w:tr w:rsidR="00073224" w:rsidRPr="00073224" w:rsidTr="00073224">
        <w:trPr>
          <w:gridAfter w:val="5"/>
          <w:wAfter w:w="741" w:type="pct"/>
          <w:trHeight w:val="300"/>
        </w:trPr>
        <w:tc>
          <w:tcPr>
            <w:tcW w:w="387" w:type="pct"/>
            <w:tcBorders>
              <w:top w:val="nil"/>
              <w:left w:val="single" w:sz="8" w:space="0" w:color="000000"/>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7</w:t>
            </w:r>
          </w:p>
        </w:tc>
        <w:tc>
          <w:tcPr>
            <w:tcW w:w="1440" w:type="pct"/>
            <w:gridSpan w:val="4"/>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合计</w:t>
            </w:r>
          </w:p>
        </w:tc>
        <w:tc>
          <w:tcPr>
            <w:tcW w:w="1583" w:type="pct"/>
            <w:gridSpan w:val="9"/>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37,760,154.72</w:t>
            </w:r>
          </w:p>
        </w:tc>
        <w:tc>
          <w:tcPr>
            <w:tcW w:w="849" w:type="pct"/>
            <w:gridSpan w:val="8"/>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100.00%</w:t>
            </w:r>
          </w:p>
        </w:tc>
      </w:tr>
      <w:tr w:rsidR="00073224" w:rsidRPr="00073224" w:rsidTr="00073224">
        <w:trPr>
          <w:gridAfter w:val="5"/>
          <w:wAfter w:w="741" w:type="pct"/>
          <w:trHeight w:val="285"/>
        </w:trPr>
        <w:tc>
          <w:tcPr>
            <w:tcW w:w="4259" w:type="pct"/>
            <w:gridSpan w:val="22"/>
            <w:tcBorders>
              <w:top w:val="single" w:sz="8" w:space="0" w:color="000000"/>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color w:val="000000"/>
                <w:kern w:val="0"/>
                <w:sz w:val="20"/>
                <w:szCs w:val="20"/>
              </w:rPr>
            </w:pPr>
            <w:r w:rsidRPr="00073224">
              <w:rPr>
                <w:rFonts w:ascii="宋体" w:eastAsia="宋体" w:hAnsi="宋体" w:cs="Times New Roman" w:hint="eastAsia"/>
                <w:color w:val="000000"/>
                <w:kern w:val="0"/>
                <w:sz w:val="20"/>
                <w:szCs w:val="20"/>
              </w:rPr>
              <w:t>本产品截至报告期末的杠杆率为</w:t>
            </w:r>
            <w:r w:rsidRPr="00073224">
              <w:rPr>
                <w:rFonts w:ascii="宋体" w:eastAsia="宋体" w:hAnsi="宋体" w:cs="Times New Roman"/>
                <w:color w:val="000000"/>
                <w:kern w:val="0"/>
                <w:sz w:val="20"/>
                <w:szCs w:val="20"/>
              </w:rPr>
              <w:t>102.83%</w:t>
            </w:r>
          </w:p>
        </w:tc>
      </w:tr>
      <w:tr w:rsidR="00073224" w:rsidRPr="00073224" w:rsidTr="00073224">
        <w:trPr>
          <w:gridAfter w:val="5"/>
          <w:wAfter w:w="741" w:type="pct"/>
          <w:trHeight w:val="285"/>
        </w:trPr>
        <w:tc>
          <w:tcPr>
            <w:tcW w:w="387" w:type="pct"/>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color w:val="000000"/>
                <w:kern w:val="0"/>
                <w:sz w:val="20"/>
                <w:szCs w:val="20"/>
              </w:rPr>
            </w:pPr>
          </w:p>
        </w:tc>
        <w:tc>
          <w:tcPr>
            <w:tcW w:w="1074" w:type="pct"/>
            <w:gridSpan w:val="2"/>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kern w:val="0"/>
                <w:sz w:val="20"/>
                <w:szCs w:val="20"/>
              </w:rPr>
            </w:pPr>
          </w:p>
        </w:tc>
        <w:tc>
          <w:tcPr>
            <w:tcW w:w="366" w:type="pct"/>
            <w:gridSpan w:val="2"/>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kern w:val="0"/>
                <w:sz w:val="20"/>
                <w:szCs w:val="20"/>
              </w:rPr>
            </w:pPr>
          </w:p>
        </w:tc>
        <w:tc>
          <w:tcPr>
            <w:tcW w:w="105" w:type="pct"/>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kern w:val="0"/>
                <w:sz w:val="20"/>
                <w:szCs w:val="20"/>
              </w:rPr>
            </w:pPr>
          </w:p>
        </w:tc>
        <w:tc>
          <w:tcPr>
            <w:tcW w:w="1478" w:type="pct"/>
            <w:gridSpan w:val="8"/>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kern w:val="0"/>
                <w:sz w:val="20"/>
                <w:szCs w:val="20"/>
              </w:rPr>
            </w:pPr>
          </w:p>
        </w:tc>
        <w:tc>
          <w:tcPr>
            <w:tcW w:w="236" w:type="pct"/>
            <w:gridSpan w:val="4"/>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kern w:val="0"/>
                <w:sz w:val="20"/>
                <w:szCs w:val="20"/>
              </w:rPr>
            </w:pPr>
          </w:p>
        </w:tc>
        <w:tc>
          <w:tcPr>
            <w:tcW w:w="614" w:type="pct"/>
            <w:gridSpan w:val="4"/>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kern w:val="0"/>
                <w:sz w:val="20"/>
                <w:szCs w:val="20"/>
              </w:rPr>
            </w:pPr>
          </w:p>
        </w:tc>
      </w:tr>
      <w:tr w:rsidR="00073224" w:rsidRPr="00073224" w:rsidTr="00073224">
        <w:trPr>
          <w:gridAfter w:val="5"/>
          <w:wAfter w:w="741" w:type="pct"/>
          <w:trHeight w:val="300"/>
        </w:trPr>
        <w:tc>
          <w:tcPr>
            <w:tcW w:w="4259" w:type="pct"/>
            <w:gridSpan w:val="22"/>
            <w:tcBorders>
              <w:top w:val="nil"/>
              <w:left w:val="nil"/>
              <w:bottom w:val="single" w:sz="8" w:space="0" w:color="000000"/>
              <w:right w:val="nil"/>
            </w:tcBorders>
            <w:shd w:val="clear" w:color="auto" w:fill="auto"/>
            <w:vAlign w:val="center"/>
            <w:hideMark/>
          </w:tcPr>
          <w:p w:rsidR="00073224" w:rsidRPr="00073224" w:rsidRDefault="00073224" w:rsidP="00073224">
            <w:pPr>
              <w:widowControl/>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4.3 报告期末按市值占产品资产净值比例大小排名的前十名资产投资明细</w:t>
            </w:r>
          </w:p>
        </w:tc>
      </w:tr>
      <w:tr w:rsidR="00073224" w:rsidRPr="00073224" w:rsidTr="00073224">
        <w:trPr>
          <w:gridAfter w:val="5"/>
          <w:wAfter w:w="741" w:type="pct"/>
          <w:trHeight w:val="780"/>
        </w:trPr>
        <w:tc>
          <w:tcPr>
            <w:tcW w:w="387" w:type="pct"/>
            <w:tcBorders>
              <w:top w:val="nil"/>
              <w:left w:val="single" w:sz="8" w:space="0" w:color="000000"/>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b/>
                <w:bCs/>
                <w:color w:val="000000"/>
                <w:kern w:val="0"/>
                <w:sz w:val="20"/>
                <w:szCs w:val="20"/>
              </w:rPr>
            </w:pPr>
            <w:r w:rsidRPr="00073224">
              <w:rPr>
                <w:rFonts w:ascii="宋体" w:eastAsia="宋体" w:hAnsi="宋体" w:cs="Times New Roman"/>
                <w:b/>
                <w:bCs/>
                <w:color w:val="000000"/>
                <w:kern w:val="0"/>
                <w:sz w:val="20"/>
                <w:szCs w:val="20"/>
              </w:rPr>
              <w:t>序号</w:t>
            </w:r>
          </w:p>
        </w:tc>
        <w:tc>
          <w:tcPr>
            <w:tcW w:w="706" w:type="pct"/>
            <w:tcBorders>
              <w:top w:val="nil"/>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b/>
                <w:bCs/>
                <w:color w:val="000000"/>
                <w:kern w:val="0"/>
                <w:sz w:val="20"/>
                <w:szCs w:val="20"/>
              </w:rPr>
            </w:pPr>
            <w:r w:rsidRPr="00073224">
              <w:rPr>
                <w:rFonts w:ascii="宋体" w:eastAsia="宋体" w:hAnsi="宋体" w:cs="Times New Roman"/>
                <w:b/>
                <w:bCs/>
                <w:color w:val="000000"/>
                <w:kern w:val="0"/>
                <w:sz w:val="20"/>
                <w:szCs w:val="20"/>
              </w:rPr>
              <w:t>资产代码</w:t>
            </w:r>
          </w:p>
        </w:tc>
        <w:tc>
          <w:tcPr>
            <w:tcW w:w="944" w:type="pct"/>
            <w:gridSpan w:val="5"/>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b/>
                <w:bCs/>
                <w:color w:val="000000"/>
                <w:kern w:val="0"/>
                <w:sz w:val="20"/>
                <w:szCs w:val="20"/>
              </w:rPr>
            </w:pPr>
            <w:r w:rsidRPr="00073224">
              <w:rPr>
                <w:rFonts w:ascii="宋体" w:eastAsia="宋体" w:hAnsi="宋体" w:cs="Times New Roman"/>
                <w:b/>
                <w:bCs/>
                <w:color w:val="000000"/>
                <w:kern w:val="0"/>
                <w:sz w:val="20"/>
                <w:szCs w:val="20"/>
              </w:rPr>
              <w:t>资产名称</w:t>
            </w:r>
          </w:p>
        </w:tc>
        <w:tc>
          <w:tcPr>
            <w:tcW w:w="1136" w:type="pct"/>
            <w:gridSpan w:val="4"/>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b/>
                <w:bCs/>
                <w:color w:val="000000"/>
                <w:kern w:val="0"/>
                <w:sz w:val="20"/>
                <w:szCs w:val="20"/>
              </w:rPr>
            </w:pPr>
            <w:r w:rsidRPr="00073224">
              <w:rPr>
                <w:rFonts w:ascii="宋体" w:eastAsia="宋体" w:hAnsi="宋体" w:cs="Times New Roman"/>
                <w:b/>
                <w:bCs/>
                <w:color w:val="000000"/>
                <w:kern w:val="0"/>
                <w:sz w:val="20"/>
                <w:szCs w:val="20"/>
              </w:rPr>
              <w:t>数量</w:t>
            </w:r>
          </w:p>
        </w:tc>
        <w:tc>
          <w:tcPr>
            <w:tcW w:w="706" w:type="pct"/>
            <w:gridSpan w:val="9"/>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b/>
                <w:bCs/>
                <w:color w:val="000000"/>
                <w:kern w:val="0"/>
                <w:sz w:val="20"/>
                <w:szCs w:val="20"/>
              </w:rPr>
            </w:pPr>
            <w:r w:rsidRPr="00073224">
              <w:rPr>
                <w:rFonts w:ascii="宋体" w:eastAsia="宋体" w:hAnsi="宋体" w:cs="Times New Roman"/>
                <w:b/>
                <w:bCs/>
                <w:color w:val="000000"/>
                <w:kern w:val="0"/>
                <w:sz w:val="20"/>
                <w:szCs w:val="20"/>
              </w:rPr>
              <w:t>市值(元)</w:t>
            </w:r>
          </w:p>
        </w:tc>
        <w:tc>
          <w:tcPr>
            <w:tcW w:w="381" w:type="pct"/>
            <w:gridSpan w:val="2"/>
            <w:tcBorders>
              <w:top w:val="nil"/>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b/>
                <w:bCs/>
                <w:color w:val="000000"/>
                <w:kern w:val="0"/>
                <w:sz w:val="20"/>
                <w:szCs w:val="20"/>
              </w:rPr>
            </w:pPr>
            <w:r w:rsidRPr="00073224">
              <w:rPr>
                <w:rFonts w:ascii="宋体" w:eastAsia="宋体" w:hAnsi="宋体" w:cs="Times New Roman"/>
                <w:b/>
                <w:bCs/>
                <w:color w:val="000000"/>
                <w:kern w:val="0"/>
                <w:sz w:val="20"/>
                <w:szCs w:val="20"/>
              </w:rPr>
              <w:t>占产品资产净值比例（％）</w:t>
            </w:r>
          </w:p>
        </w:tc>
      </w:tr>
      <w:tr w:rsidR="00073224" w:rsidRPr="00073224" w:rsidTr="00073224">
        <w:trPr>
          <w:gridAfter w:val="5"/>
          <w:wAfter w:w="741" w:type="pct"/>
          <w:trHeight w:val="525"/>
        </w:trPr>
        <w:tc>
          <w:tcPr>
            <w:tcW w:w="387" w:type="pct"/>
            <w:tcBorders>
              <w:top w:val="nil"/>
              <w:left w:val="single" w:sz="8" w:space="0" w:color="000000"/>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1</w:t>
            </w:r>
          </w:p>
        </w:tc>
        <w:tc>
          <w:tcPr>
            <w:tcW w:w="706" w:type="pct"/>
            <w:tcBorders>
              <w:top w:val="nil"/>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C1115721XT001</w:t>
            </w:r>
          </w:p>
        </w:tc>
        <w:tc>
          <w:tcPr>
            <w:tcW w:w="944" w:type="pct"/>
            <w:gridSpan w:val="5"/>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华润信托惠鑫1号单一资金信托计划</w:t>
            </w:r>
          </w:p>
        </w:tc>
        <w:tc>
          <w:tcPr>
            <w:tcW w:w="1136" w:type="pct"/>
            <w:gridSpan w:val="4"/>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29,880,000.00</w:t>
            </w:r>
          </w:p>
        </w:tc>
        <w:tc>
          <w:tcPr>
            <w:tcW w:w="706" w:type="pct"/>
            <w:gridSpan w:val="9"/>
            <w:tcBorders>
              <w:top w:val="single" w:sz="8" w:space="0" w:color="000000"/>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35,905,997.91</w:t>
            </w:r>
          </w:p>
        </w:tc>
        <w:tc>
          <w:tcPr>
            <w:tcW w:w="381" w:type="pct"/>
            <w:gridSpan w:val="2"/>
            <w:tcBorders>
              <w:top w:val="nil"/>
              <w:left w:val="nil"/>
              <w:bottom w:val="single" w:sz="8" w:space="0" w:color="000000"/>
              <w:right w:val="single" w:sz="8" w:space="0" w:color="000000"/>
            </w:tcBorders>
            <w:shd w:val="clear" w:color="auto" w:fill="auto"/>
            <w:vAlign w:val="center"/>
            <w:hideMark/>
          </w:tcPr>
          <w:p w:rsidR="00073224" w:rsidRPr="00073224" w:rsidRDefault="00073224" w:rsidP="00073224">
            <w:pPr>
              <w:widowControl/>
              <w:jc w:val="center"/>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97.78%</w:t>
            </w:r>
          </w:p>
        </w:tc>
      </w:tr>
      <w:tr w:rsidR="00073224" w:rsidRPr="00073224" w:rsidTr="00073224">
        <w:trPr>
          <w:gridAfter w:val="3"/>
          <w:wAfter w:w="578" w:type="pct"/>
          <w:trHeight w:val="285"/>
        </w:trPr>
        <w:tc>
          <w:tcPr>
            <w:tcW w:w="387" w:type="pct"/>
            <w:tcBorders>
              <w:top w:val="nil"/>
              <w:left w:val="nil"/>
              <w:bottom w:val="nil"/>
              <w:right w:val="nil"/>
            </w:tcBorders>
            <w:shd w:val="clear" w:color="auto" w:fill="auto"/>
            <w:vAlign w:val="center"/>
            <w:hideMark/>
          </w:tcPr>
          <w:p w:rsidR="00073224" w:rsidRPr="00073224" w:rsidRDefault="00073224" w:rsidP="00073224">
            <w:pPr>
              <w:widowControl/>
              <w:jc w:val="right"/>
              <w:rPr>
                <w:rFonts w:ascii="宋体" w:eastAsia="宋体" w:hAnsi="宋体" w:cs="Times New Roman"/>
                <w:color w:val="000000"/>
                <w:kern w:val="0"/>
                <w:sz w:val="20"/>
                <w:szCs w:val="20"/>
              </w:rPr>
            </w:pPr>
          </w:p>
        </w:tc>
        <w:tc>
          <w:tcPr>
            <w:tcW w:w="706" w:type="pct"/>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kern w:val="0"/>
                <w:sz w:val="20"/>
                <w:szCs w:val="20"/>
              </w:rPr>
            </w:pPr>
          </w:p>
        </w:tc>
        <w:tc>
          <w:tcPr>
            <w:tcW w:w="1210" w:type="pct"/>
            <w:gridSpan w:val="6"/>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kern w:val="0"/>
                <w:sz w:val="20"/>
                <w:szCs w:val="20"/>
              </w:rPr>
            </w:pPr>
          </w:p>
        </w:tc>
        <w:tc>
          <w:tcPr>
            <w:tcW w:w="650" w:type="pct"/>
            <w:tcBorders>
              <w:top w:val="single" w:sz="8" w:space="0" w:color="000000"/>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color w:val="000000"/>
                <w:kern w:val="0"/>
                <w:sz w:val="2"/>
                <w:szCs w:val="2"/>
              </w:rPr>
            </w:pPr>
            <w:r w:rsidRPr="00073224">
              <w:rPr>
                <w:rFonts w:ascii="宋体" w:eastAsia="宋体" w:hAnsi="宋体" w:cs="Times New Roman"/>
                <w:color w:val="000000"/>
                <w:kern w:val="0"/>
                <w:sz w:val="2"/>
                <w:szCs w:val="2"/>
              </w:rPr>
              <w:t xml:space="preserve">　</w:t>
            </w:r>
          </w:p>
        </w:tc>
        <w:tc>
          <w:tcPr>
            <w:tcW w:w="282" w:type="pct"/>
            <w:gridSpan w:val="3"/>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color w:val="000000"/>
                <w:kern w:val="0"/>
                <w:sz w:val="2"/>
                <w:szCs w:val="2"/>
              </w:rPr>
            </w:pPr>
          </w:p>
        </w:tc>
        <w:tc>
          <w:tcPr>
            <w:tcW w:w="350" w:type="pct"/>
            <w:gridSpan w:val="4"/>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kern w:val="0"/>
                <w:sz w:val="20"/>
                <w:szCs w:val="20"/>
              </w:rPr>
            </w:pPr>
          </w:p>
        </w:tc>
        <w:tc>
          <w:tcPr>
            <w:tcW w:w="675" w:type="pct"/>
            <w:gridSpan w:val="6"/>
            <w:tcBorders>
              <w:top w:val="single" w:sz="8" w:space="0" w:color="000000"/>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color w:val="000000"/>
                <w:kern w:val="0"/>
                <w:sz w:val="2"/>
                <w:szCs w:val="2"/>
              </w:rPr>
            </w:pPr>
            <w:r w:rsidRPr="00073224">
              <w:rPr>
                <w:rFonts w:ascii="宋体" w:eastAsia="宋体" w:hAnsi="宋体" w:cs="Times New Roman"/>
                <w:color w:val="000000"/>
                <w:kern w:val="0"/>
                <w:sz w:val="2"/>
                <w:szCs w:val="2"/>
              </w:rPr>
              <w:t xml:space="preserve">　</w:t>
            </w:r>
          </w:p>
        </w:tc>
        <w:tc>
          <w:tcPr>
            <w:tcW w:w="163" w:type="pct"/>
            <w:gridSpan w:val="2"/>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color w:val="000000"/>
                <w:kern w:val="0"/>
                <w:sz w:val="2"/>
                <w:szCs w:val="2"/>
              </w:rPr>
            </w:pPr>
          </w:p>
        </w:tc>
      </w:tr>
      <w:tr w:rsidR="00073224" w:rsidRPr="00073224" w:rsidTr="00073224">
        <w:trPr>
          <w:gridAfter w:val="5"/>
          <w:wAfter w:w="741" w:type="pct"/>
          <w:trHeight w:val="300"/>
        </w:trPr>
        <w:tc>
          <w:tcPr>
            <w:tcW w:w="4259" w:type="pct"/>
            <w:gridSpan w:val="22"/>
            <w:tcBorders>
              <w:top w:val="nil"/>
              <w:left w:val="nil"/>
              <w:bottom w:val="single" w:sz="8" w:space="0" w:color="000000"/>
              <w:right w:val="nil"/>
            </w:tcBorders>
            <w:shd w:val="clear" w:color="auto" w:fill="auto"/>
            <w:vAlign w:val="center"/>
            <w:hideMark/>
          </w:tcPr>
          <w:p w:rsidR="00073224" w:rsidRPr="00073224" w:rsidRDefault="00073224" w:rsidP="00073224">
            <w:pPr>
              <w:widowControl/>
              <w:rPr>
                <w:rFonts w:ascii="宋体" w:eastAsia="宋体" w:hAnsi="宋体" w:cs="Times New Roman"/>
                <w:color w:val="000000"/>
                <w:kern w:val="0"/>
                <w:sz w:val="20"/>
                <w:szCs w:val="20"/>
              </w:rPr>
            </w:pPr>
            <w:r w:rsidRPr="00073224">
              <w:rPr>
                <w:rFonts w:ascii="宋体" w:eastAsia="宋体" w:hAnsi="宋体" w:cs="Times New Roman"/>
                <w:color w:val="000000"/>
                <w:kern w:val="0"/>
                <w:sz w:val="20"/>
                <w:szCs w:val="20"/>
              </w:rPr>
              <w:t xml:space="preserve">4.3 </w:t>
            </w:r>
            <w:r w:rsidRPr="00073224">
              <w:rPr>
                <w:rFonts w:ascii="宋体" w:eastAsia="宋体" w:hAnsi="宋体" w:cs="Times New Roman" w:hint="eastAsia"/>
                <w:color w:val="000000"/>
                <w:kern w:val="0"/>
                <w:sz w:val="20"/>
                <w:szCs w:val="20"/>
              </w:rPr>
              <w:t>报告期内投资的资管计划底层资产信息</w:t>
            </w:r>
          </w:p>
        </w:tc>
      </w:tr>
      <w:tr w:rsidR="00073224" w:rsidRPr="00073224" w:rsidTr="00073224">
        <w:trPr>
          <w:gridAfter w:val="5"/>
          <w:wAfter w:w="741" w:type="pct"/>
          <w:trHeight w:val="360"/>
        </w:trPr>
        <w:tc>
          <w:tcPr>
            <w:tcW w:w="387"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073224" w:rsidRPr="00073224" w:rsidRDefault="00073224" w:rsidP="00073224">
            <w:pPr>
              <w:widowControl/>
              <w:jc w:val="center"/>
              <w:rPr>
                <w:rFonts w:ascii="宋体" w:eastAsia="宋体" w:hAnsi="宋体" w:cs="宋体"/>
                <w:b/>
                <w:color w:val="000000"/>
                <w:kern w:val="0"/>
                <w:sz w:val="20"/>
                <w:szCs w:val="20"/>
              </w:rPr>
            </w:pPr>
            <w:r w:rsidRPr="00073224">
              <w:rPr>
                <w:rFonts w:ascii="宋体" w:eastAsia="宋体" w:hAnsi="宋体" w:cs="宋体" w:hint="eastAsia"/>
                <w:b/>
                <w:color w:val="000000"/>
                <w:kern w:val="0"/>
                <w:sz w:val="20"/>
                <w:szCs w:val="20"/>
              </w:rPr>
              <w:t>序号</w:t>
            </w:r>
          </w:p>
        </w:tc>
        <w:tc>
          <w:tcPr>
            <w:tcW w:w="1915" w:type="pct"/>
            <w:gridSpan w:val="7"/>
            <w:tcBorders>
              <w:top w:val="single" w:sz="8" w:space="0" w:color="000000"/>
              <w:left w:val="nil"/>
              <w:bottom w:val="single" w:sz="8" w:space="0" w:color="000000"/>
              <w:right w:val="single" w:sz="8" w:space="0" w:color="000000"/>
            </w:tcBorders>
            <w:shd w:val="clear" w:color="000000" w:fill="FFFFFF"/>
            <w:vAlign w:val="center"/>
            <w:hideMark/>
          </w:tcPr>
          <w:p w:rsidR="00073224" w:rsidRPr="00073224" w:rsidRDefault="00073224" w:rsidP="00073224">
            <w:pPr>
              <w:widowControl/>
              <w:jc w:val="center"/>
              <w:rPr>
                <w:rFonts w:ascii="宋体" w:eastAsia="宋体" w:hAnsi="宋体" w:cs="宋体"/>
                <w:b/>
                <w:color w:val="000000"/>
                <w:kern w:val="0"/>
                <w:sz w:val="20"/>
                <w:szCs w:val="20"/>
              </w:rPr>
            </w:pPr>
            <w:r w:rsidRPr="00073224">
              <w:rPr>
                <w:rFonts w:ascii="宋体" w:eastAsia="宋体" w:hAnsi="宋体" w:cs="宋体" w:hint="eastAsia"/>
                <w:b/>
                <w:color w:val="000000"/>
                <w:kern w:val="0"/>
                <w:sz w:val="20"/>
                <w:szCs w:val="20"/>
              </w:rPr>
              <w:t>资产类别</w:t>
            </w:r>
          </w:p>
        </w:tc>
        <w:tc>
          <w:tcPr>
            <w:tcW w:w="1957" w:type="pct"/>
            <w:gridSpan w:val="14"/>
            <w:tcBorders>
              <w:top w:val="single" w:sz="8" w:space="0" w:color="000000"/>
              <w:left w:val="nil"/>
              <w:bottom w:val="single" w:sz="8" w:space="0" w:color="000000"/>
              <w:right w:val="single" w:sz="8" w:space="0" w:color="000000"/>
            </w:tcBorders>
            <w:shd w:val="clear" w:color="000000" w:fill="FFFFFF"/>
            <w:vAlign w:val="center"/>
            <w:hideMark/>
          </w:tcPr>
          <w:p w:rsidR="00073224" w:rsidRPr="00073224" w:rsidRDefault="00073224" w:rsidP="00073224">
            <w:pPr>
              <w:widowControl/>
              <w:jc w:val="center"/>
              <w:rPr>
                <w:rFonts w:ascii="宋体" w:eastAsia="宋体" w:hAnsi="宋体" w:cs="宋体"/>
                <w:b/>
                <w:color w:val="000000"/>
                <w:kern w:val="0"/>
                <w:sz w:val="20"/>
                <w:szCs w:val="20"/>
              </w:rPr>
            </w:pPr>
            <w:r w:rsidRPr="00073224">
              <w:rPr>
                <w:rFonts w:ascii="宋体" w:eastAsia="宋体" w:hAnsi="宋体" w:cs="宋体" w:hint="eastAsia"/>
                <w:b/>
                <w:color w:val="000000"/>
                <w:kern w:val="0"/>
                <w:sz w:val="20"/>
                <w:szCs w:val="20"/>
              </w:rPr>
              <w:t>占总资产的比例（%）</w:t>
            </w:r>
          </w:p>
        </w:tc>
      </w:tr>
      <w:tr w:rsidR="00073224" w:rsidRPr="00073224" w:rsidTr="00073224">
        <w:trPr>
          <w:gridAfter w:val="5"/>
          <w:wAfter w:w="741" w:type="pct"/>
          <w:trHeight w:val="360"/>
        </w:trPr>
        <w:tc>
          <w:tcPr>
            <w:tcW w:w="387" w:type="pct"/>
            <w:tcBorders>
              <w:top w:val="nil"/>
              <w:left w:val="single" w:sz="8" w:space="0" w:color="000000"/>
              <w:bottom w:val="single" w:sz="8" w:space="0" w:color="000000"/>
              <w:right w:val="single" w:sz="8" w:space="0" w:color="000000"/>
            </w:tcBorders>
            <w:shd w:val="clear" w:color="000000" w:fill="FFFFFF"/>
            <w:vAlign w:val="center"/>
            <w:hideMark/>
          </w:tcPr>
          <w:p w:rsidR="00073224" w:rsidRPr="00073224" w:rsidRDefault="00073224" w:rsidP="00073224">
            <w:pPr>
              <w:widowControl/>
              <w:jc w:val="center"/>
              <w:rPr>
                <w:rFonts w:ascii="宋体" w:eastAsia="宋体" w:hAnsi="宋体" w:cs="宋体"/>
                <w:color w:val="000000"/>
                <w:kern w:val="0"/>
                <w:sz w:val="20"/>
                <w:szCs w:val="20"/>
              </w:rPr>
            </w:pPr>
            <w:r w:rsidRPr="00073224">
              <w:rPr>
                <w:rFonts w:ascii="宋体" w:eastAsia="宋体" w:hAnsi="宋体" w:cs="宋体" w:hint="eastAsia"/>
                <w:color w:val="000000"/>
                <w:kern w:val="0"/>
                <w:sz w:val="20"/>
                <w:szCs w:val="20"/>
              </w:rPr>
              <w:t>1</w:t>
            </w:r>
          </w:p>
        </w:tc>
        <w:tc>
          <w:tcPr>
            <w:tcW w:w="1915" w:type="pct"/>
            <w:gridSpan w:val="7"/>
            <w:tcBorders>
              <w:top w:val="single" w:sz="8" w:space="0" w:color="000000"/>
              <w:left w:val="nil"/>
              <w:bottom w:val="single" w:sz="8" w:space="0" w:color="000000"/>
              <w:right w:val="single" w:sz="8" w:space="0" w:color="000000"/>
            </w:tcBorders>
            <w:shd w:val="clear" w:color="000000" w:fill="FFFFFF"/>
            <w:vAlign w:val="center"/>
            <w:hideMark/>
          </w:tcPr>
          <w:p w:rsidR="00073224" w:rsidRPr="00073224" w:rsidRDefault="00073224" w:rsidP="00073224">
            <w:pPr>
              <w:widowControl/>
              <w:jc w:val="center"/>
              <w:rPr>
                <w:rFonts w:ascii="宋体" w:eastAsia="宋体" w:hAnsi="宋体" w:cs="宋体"/>
                <w:color w:val="000000"/>
                <w:kern w:val="0"/>
                <w:sz w:val="20"/>
                <w:szCs w:val="20"/>
              </w:rPr>
            </w:pPr>
            <w:r w:rsidRPr="00073224">
              <w:rPr>
                <w:rFonts w:ascii="宋体" w:eastAsia="宋体" w:hAnsi="宋体" w:cs="宋体" w:hint="eastAsia"/>
                <w:color w:val="000000"/>
                <w:kern w:val="0"/>
                <w:sz w:val="20"/>
                <w:szCs w:val="20"/>
              </w:rPr>
              <w:t>银行存款及存出保证金</w:t>
            </w:r>
          </w:p>
        </w:tc>
        <w:tc>
          <w:tcPr>
            <w:tcW w:w="1957" w:type="pct"/>
            <w:gridSpan w:val="14"/>
            <w:tcBorders>
              <w:top w:val="single" w:sz="8" w:space="0" w:color="000000"/>
              <w:left w:val="nil"/>
              <w:bottom w:val="single" w:sz="8" w:space="0" w:color="000000"/>
              <w:right w:val="single" w:sz="8" w:space="0" w:color="000000"/>
            </w:tcBorders>
            <w:shd w:val="clear" w:color="000000" w:fill="FFFFFF"/>
            <w:vAlign w:val="center"/>
            <w:hideMark/>
          </w:tcPr>
          <w:p w:rsidR="00073224" w:rsidRPr="00073224" w:rsidRDefault="00073224" w:rsidP="00073224">
            <w:pPr>
              <w:widowControl/>
              <w:jc w:val="center"/>
              <w:rPr>
                <w:rFonts w:ascii="宋体" w:eastAsia="宋体" w:hAnsi="宋体" w:cs="宋体"/>
                <w:color w:val="000000"/>
                <w:kern w:val="0"/>
                <w:sz w:val="20"/>
                <w:szCs w:val="20"/>
              </w:rPr>
            </w:pPr>
            <w:r w:rsidRPr="00073224">
              <w:rPr>
                <w:rFonts w:ascii="宋体" w:eastAsia="宋体" w:hAnsi="宋体" w:cs="宋体" w:hint="eastAsia"/>
                <w:color w:val="000000"/>
                <w:kern w:val="0"/>
                <w:sz w:val="20"/>
                <w:szCs w:val="20"/>
              </w:rPr>
              <w:t>1.32</w:t>
            </w:r>
          </w:p>
        </w:tc>
      </w:tr>
      <w:tr w:rsidR="00073224" w:rsidRPr="00073224" w:rsidTr="00073224">
        <w:trPr>
          <w:gridAfter w:val="5"/>
          <w:wAfter w:w="741" w:type="pct"/>
          <w:trHeight w:val="360"/>
        </w:trPr>
        <w:tc>
          <w:tcPr>
            <w:tcW w:w="387" w:type="pct"/>
            <w:tcBorders>
              <w:top w:val="nil"/>
              <w:left w:val="single" w:sz="8" w:space="0" w:color="000000"/>
              <w:bottom w:val="single" w:sz="8" w:space="0" w:color="000000"/>
              <w:right w:val="single" w:sz="8" w:space="0" w:color="000000"/>
            </w:tcBorders>
            <w:shd w:val="clear" w:color="000000" w:fill="FFFFFF"/>
            <w:vAlign w:val="center"/>
            <w:hideMark/>
          </w:tcPr>
          <w:p w:rsidR="00073224" w:rsidRPr="00073224" w:rsidRDefault="00073224" w:rsidP="00073224">
            <w:pPr>
              <w:widowControl/>
              <w:jc w:val="center"/>
              <w:rPr>
                <w:rFonts w:ascii="宋体" w:eastAsia="宋体" w:hAnsi="宋体" w:cs="宋体"/>
                <w:color w:val="000000"/>
                <w:kern w:val="0"/>
                <w:sz w:val="20"/>
                <w:szCs w:val="20"/>
              </w:rPr>
            </w:pPr>
            <w:r w:rsidRPr="00073224">
              <w:rPr>
                <w:rFonts w:ascii="宋体" w:eastAsia="宋体" w:hAnsi="宋体" w:cs="宋体" w:hint="eastAsia"/>
                <w:color w:val="000000"/>
                <w:kern w:val="0"/>
                <w:sz w:val="20"/>
                <w:szCs w:val="20"/>
              </w:rPr>
              <w:t>2</w:t>
            </w:r>
          </w:p>
        </w:tc>
        <w:tc>
          <w:tcPr>
            <w:tcW w:w="1915" w:type="pct"/>
            <w:gridSpan w:val="7"/>
            <w:tcBorders>
              <w:top w:val="single" w:sz="8" w:space="0" w:color="000000"/>
              <w:left w:val="nil"/>
              <w:bottom w:val="single" w:sz="8" w:space="0" w:color="000000"/>
              <w:right w:val="single" w:sz="8" w:space="0" w:color="000000"/>
            </w:tcBorders>
            <w:shd w:val="clear" w:color="000000" w:fill="FFFFFF"/>
            <w:vAlign w:val="center"/>
            <w:hideMark/>
          </w:tcPr>
          <w:p w:rsidR="00073224" w:rsidRPr="00073224" w:rsidRDefault="00073224" w:rsidP="00073224">
            <w:pPr>
              <w:widowControl/>
              <w:jc w:val="center"/>
              <w:rPr>
                <w:rFonts w:ascii="宋体" w:eastAsia="宋体" w:hAnsi="宋体" w:cs="宋体"/>
                <w:color w:val="000000"/>
                <w:kern w:val="0"/>
                <w:sz w:val="20"/>
                <w:szCs w:val="20"/>
              </w:rPr>
            </w:pPr>
            <w:r w:rsidRPr="00073224">
              <w:rPr>
                <w:rFonts w:ascii="宋体" w:eastAsia="宋体" w:hAnsi="宋体" w:cs="宋体" w:hint="eastAsia"/>
                <w:color w:val="000000"/>
                <w:kern w:val="0"/>
                <w:sz w:val="20"/>
                <w:szCs w:val="20"/>
              </w:rPr>
              <w:t>同业存单</w:t>
            </w:r>
          </w:p>
        </w:tc>
        <w:tc>
          <w:tcPr>
            <w:tcW w:w="1957" w:type="pct"/>
            <w:gridSpan w:val="14"/>
            <w:tcBorders>
              <w:top w:val="single" w:sz="8" w:space="0" w:color="000000"/>
              <w:left w:val="nil"/>
              <w:bottom w:val="single" w:sz="8" w:space="0" w:color="000000"/>
              <w:right w:val="single" w:sz="8" w:space="0" w:color="000000"/>
            </w:tcBorders>
            <w:shd w:val="clear" w:color="000000" w:fill="FFFFFF"/>
            <w:vAlign w:val="center"/>
            <w:hideMark/>
          </w:tcPr>
          <w:p w:rsidR="00073224" w:rsidRPr="00073224" w:rsidRDefault="00073224" w:rsidP="00073224">
            <w:pPr>
              <w:widowControl/>
              <w:jc w:val="center"/>
              <w:rPr>
                <w:rFonts w:ascii="宋体" w:eastAsia="宋体" w:hAnsi="宋体" w:cs="宋体"/>
                <w:color w:val="000000"/>
                <w:kern w:val="0"/>
                <w:sz w:val="20"/>
                <w:szCs w:val="20"/>
              </w:rPr>
            </w:pPr>
            <w:r w:rsidRPr="00073224">
              <w:rPr>
                <w:rFonts w:ascii="宋体" w:eastAsia="宋体" w:hAnsi="宋体" w:cs="宋体" w:hint="eastAsia"/>
                <w:color w:val="000000"/>
                <w:kern w:val="0"/>
                <w:sz w:val="20"/>
                <w:szCs w:val="20"/>
              </w:rPr>
              <w:t>0</w:t>
            </w:r>
          </w:p>
        </w:tc>
      </w:tr>
      <w:tr w:rsidR="00073224" w:rsidRPr="00073224" w:rsidTr="00073224">
        <w:trPr>
          <w:gridAfter w:val="5"/>
          <w:wAfter w:w="741" w:type="pct"/>
          <w:trHeight w:val="360"/>
        </w:trPr>
        <w:tc>
          <w:tcPr>
            <w:tcW w:w="387" w:type="pct"/>
            <w:tcBorders>
              <w:top w:val="nil"/>
              <w:left w:val="single" w:sz="8" w:space="0" w:color="000000"/>
              <w:bottom w:val="single" w:sz="8" w:space="0" w:color="000000"/>
              <w:right w:val="single" w:sz="8" w:space="0" w:color="000000"/>
            </w:tcBorders>
            <w:shd w:val="clear" w:color="000000" w:fill="FFFFFF"/>
            <w:vAlign w:val="center"/>
            <w:hideMark/>
          </w:tcPr>
          <w:p w:rsidR="00073224" w:rsidRPr="00073224" w:rsidRDefault="00073224" w:rsidP="00073224">
            <w:pPr>
              <w:widowControl/>
              <w:jc w:val="center"/>
              <w:rPr>
                <w:rFonts w:ascii="宋体" w:eastAsia="宋体" w:hAnsi="宋体" w:cs="宋体"/>
                <w:color w:val="000000"/>
                <w:kern w:val="0"/>
                <w:sz w:val="20"/>
                <w:szCs w:val="20"/>
              </w:rPr>
            </w:pPr>
            <w:r w:rsidRPr="00073224">
              <w:rPr>
                <w:rFonts w:ascii="宋体" w:eastAsia="宋体" w:hAnsi="宋体" w:cs="宋体" w:hint="eastAsia"/>
                <w:color w:val="000000"/>
                <w:kern w:val="0"/>
                <w:sz w:val="20"/>
                <w:szCs w:val="20"/>
              </w:rPr>
              <w:t>3</w:t>
            </w:r>
          </w:p>
        </w:tc>
        <w:tc>
          <w:tcPr>
            <w:tcW w:w="1915" w:type="pct"/>
            <w:gridSpan w:val="7"/>
            <w:tcBorders>
              <w:top w:val="single" w:sz="8" w:space="0" w:color="000000"/>
              <w:left w:val="nil"/>
              <w:bottom w:val="single" w:sz="8" w:space="0" w:color="000000"/>
              <w:right w:val="single" w:sz="8" w:space="0" w:color="000000"/>
            </w:tcBorders>
            <w:shd w:val="clear" w:color="000000" w:fill="FFFFFF"/>
            <w:vAlign w:val="center"/>
            <w:hideMark/>
          </w:tcPr>
          <w:p w:rsidR="00073224" w:rsidRPr="00073224" w:rsidRDefault="00073224" w:rsidP="00073224">
            <w:pPr>
              <w:widowControl/>
              <w:jc w:val="center"/>
              <w:rPr>
                <w:rFonts w:ascii="宋体" w:eastAsia="宋体" w:hAnsi="宋体" w:cs="宋体"/>
                <w:color w:val="000000"/>
                <w:kern w:val="0"/>
                <w:sz w:val="20"/>
                <w:szCs w:val="20"/>
              </w:rPr>
            </w:pPr>
            <w:r w:rsidRPr="00073224">
              <w:rPr>
                <w:rFonts w:ascii="宋体" w:eastAsia="宋体" w:hAnsi="宋体" w:cs="宋体" w:hint="eastAsia"/>
                <w:color w:val="000000"/>
                <w:kern w:val="0"/>
                <w:sz w:val="20"/>
                <w:szCs w:val="20"/>
              </w:rPr>
              <w:t>买入返售证券</w:t>
            </w:r>
          </w:p>
        </w:tc>
        <w:tc>
          <w:tcPr>
            <w:tcW w:w="1957" w:type="pct"/>
            <w:gridSpan w:val="14"/>
            <w:tcBorders>
              <w:top w:val="single" w:sz="8" w:space="0" w:color="000000"/>
              <w:left w:val="nil"/>
              <w:bottom w:val="single" w:sz="8" w:space="0" w:color="000000"/>
              <w:right w:val="single" w:sz="8" w:space="0" w:color="000000"/>
            </w:tcBorders>
            <w:shd w:val="clear" w:color="000000" w:fill="FFFFFF"/>
            <w:vAlign w:val="center"/>
            <w:hideMark/>
          </w:tcPr>
          <w:p w:rsidR="00073224" w:rsidRPr="00073224" w:rsidRDefault="00073224" w:rsidP="00073224">
            <w:pPr>
              <w:widowControl/>
              <w:jc w:val="center"/>
              <w:rPr>
                <w:rFonts w:ascii="宋体" w:eastAsia="宋体" w:hAnsi="宋体" w:cs="宋体"/>
                <w:color w:val="000000"/>
                <w:kern w:val="0"/>
                <w:sz w:val="20"/>
                <w:szCs w:val="20"/>
              </w:rPr>
            </w:pPr>
            <w:r w:rsidRPr="00073224">
              <w:rPr>
                <w:rFonts w:ascii="宋体" w:eastAsia="宋体" w:hAnsi="宋体" w:cs="宋体" w:hint="eastAsia"/>
                <w:color w:val="000000"/>
                <w:kern w:val="0"/>
                <w:sz w:val="20"/>
                <w:szCs w:val="20"/>
              </w:rPr>
              <w:t>6.63</w:t>
            </w:r>
          </w:p>
        </w:tc>
      </w:tr>
      <w:tr w:rsidR="00073224" w:rsidRPr="00073224" w:rsidTr="00073224">
        <w:trPr>
          <w:gridAfter w:val="5"/>
          <w:wAfter w:w="741" w:type="pct"/>
          <w:trHeight w:val="360"/>
        </w:trPr>
        <w:tc>
          <w:tcPr>
            <w:tcW w:w="387" w:type="pct"/>
            <w:tcBorders>
              <w:top w:val="nil"/>
              <w:left w:val="single" w:sz="8" w:space="0" w:color="000000"/>
              <w:bottom w:val="single" w:sz="8" w:space="0" w:color="000000"/>
              <w:right w:val="single" w:sz="8" w:space="0" w:color="000000"/>
            </w:tcBorders>
            <w:shd w:val="clear" w:color="000000" w:fill="FFFFFF"/>
            <w:vAlign w:val="center"/>
            <w:hideMark/>
          </w:tcPr>
          <w:p w:rsidR="00073224" w:rsidRPr="00073224" w:rsidRDefault="00073224" w:rsidP="00073224">
            <w:pPr>
              <w:widowControl/>
              <w:jc w:val="center"/>
              <w:rPr>
                <w:rFonts w:ascii="宋体" w:eastAsia="宋体" w:hAnsi="宋体" w:cs="宋体"/>
                <w:color w:val="000000"/>
                <w:kern w:val="0"/>
                <w:sz w:val="20"/>
                <w:szCs w:val="20"/>
              </w:rPr>
            </w:pPr>
            <w:r w:rsidRPr="00073224">
              <w:rPr>
                <w:rFonts w:ascii="宋体" w:eastAsia="宋体" w:hAnsi="宋体" w:cs="宋体" w:hint="eastAsia"/>
                <w:color w:val="000000"/>
                <w:kern w:val="0"/>
                <w:sz w:val="20"/>
                <w:szCs w:val="20"/>
              </w:rPr>
              <w:t>4</w:t>
            </w:r>
          </w:p>
        </w:tc>
        <w:tc>
          <w:tcPr>
            <w:tcW w:w="1915" w:type="pct"/>
            <w:gridSpan w:val="7"/>
            <w:tcBorders>
              <w:top w:val="single" w:sz="8" w:space="0" w:color="000000"/>
              <w:left w:val="nil"/>
              <w:bottom w:val="single" w:sz="8" w:space="0" w:color="000000"/>
              <w:right w:val="single" w:sz="8" w:space="0" w:color="000000"/>
            </w:tcBorders>
            <w:shd w:val="clear" w:color="000000" w:fill="FFFFFF"/>
            <w:vAlign w:val="center"/>
            <w:hideMark/>
          </w:tcPr>
          <w:p w:rsidR="00073224" w:rsidRPr="00073224" w:rsidRDefault="00073224" w:rsidP="00073224">
            <w:pPr>
              <w:widowControl/>
              <w:jc w:val="center"/>
              <w:rPr>
                <w:rFonts w:ascii="宋体" w:eastAsia="宋体" w:hAnsi="宋体" w:cs="宋体"/>
                <w:color w:val="000000"/>
                <w:kern w:val="0"/>
                <w:sz w:val="20"/>
                <w:szCs w:val="20"/>
              </w:rPr>
            </w:pPr>
            <w:r w:rsidRPr="00073224">
              <w:rPr>
                <w:rFonts w:ascii="宋体" w:eastAsia="宋体" w:hAnsi="宋体" w:cs="宋体" w:hint="eastAsia"/>
                <w:color w:val="000000"/>
                <w:kern w:val="0"/>
                <w:sz w:val="20"/>
                <w:szCs w:val="20"/>
              </w:rPr>
              <w:t>债券（含资产支持证券）</w:t>
            </w:r>
          </w:p>
        </w:tc>
        <w:tc>
          <w:tcPr>
            <w:tcW w:w="1957" w:type="pct"/>
            <w:gridSpan w:val="14"/>
            <w:tcBorders>
              <w:top w:val="single" w:sz="8" w:space="0" w:color="000000"/>
              <w:left w:val="nil"/>
              <w:bottom w:val="single" w:sz="8" w:space="0" w:color="000000"/>
              <w:right w:val="single" w:sz="8" w:space="0" w:color="000000"/>
            </w:tcBorders>
            <w:shd w:val="clear" w:color="000000" w:fill="FFFFFF"/>
            <w:vAlign w:val="center"/>
            <w:hideMark/>
          </w:tcPr>
          <w:p w:rsidR="00073224" w:rsidRPr="00073224" w:rsidRDefault="00073224" w:rsidP="00073224">
            <w:pPr>
              <w:widowControl/>
              <w:jc w:val="center"/>
              <w:rPr>
                <w:rFonts w:ascii="宋体" w:eastAsia="宋体" w:hAnsi="宋体" w:cs="宋体"/>
                <w:color w:val="000000"/>
                <w:kern w:val="0"/>
                <w:sz w:val="20"/>
                <w:szCs w:val="20"/>
              </w:rPr>
            </w:pPr>
            <w:r w:rsidRPr="00073224">
              <w:rPr>
                <w:rFonts w:ascii="宋体" w:eastAsia="宋体" w:hAnsi="宋体" w:cs="宋体" w:hint="eastAsia"/>
                <w:color w:val="000000"/>
                <w:kern w:val="0"/>
                <w:sz w:val="20"/>
                <w:szCs w:val="20"/>
              </w:rPr>
              <w:t>92.05</w:t>
            </w:r>
          </w:p>
        </w:tc>
      </w:tr>
      <w:tr w:rsidR="00073224" w:rsidRPr="00073224" w:rsidTr="00073224">
        <w:trPr>
          <w:gridAfter w:val="5"/>
          <w:wAfter w:w="741" w:type="pct"/>
          <w:trHeight w:val="360"/>
        </w:trPr>
        <w:tc>
          <w:tcPr>
            <w:tcW w:w="387" w:type="pct"/>
            <w:tcBorders>
              <w:top w:val="nil"/>
              <w:left w:val="single" w:sz="8" w:space="0" w:color="000000"/>
              <w:bottom w:val="single" w:sz="8" w:space="0" w:color="000000"/>
              <w:right w:val="single" w:sz="8" w:space="0" w:color="000000"/>
            </w:tcBorders>
            <w:shd w:val="clear" w:color="000000" w:fill="FFFFFF"/>
            <w:vAlign w:val="center"/>
            <w:hideMark/>
          </w:tcPr>
          <w:p w:rsidR="00073224" w:rsidRPr="00073224" w:rsidRDefault="00073224" w:rsidP="00073224">
            <w:pPr>
              <w:widowControl/>
              <w:jc w:val="center"/>
              <w:rPr>
                <w:rFonts w:ascii="宋体" w:eastAsia="宋体" w:hAnsi="宋体" w:cs="宋体"/>
                <w:color w:val="000000"/>
                <w:kern w:val="0"/>
                <w:sz w:val="20"/>
                <w:szCs w:val="20"/>
              </w:rPr>
            </w:pPr>
            <w:r w:rsidRPr="00073224">
              <w:rPr>
                <w:rFonts w:ascii="宋体" w:eastAsia="宋体" w:hAnsi="宋体" w:cs="宋体" w:hint="eastAsia"/>
                <w:color w:val="000000"/>
                <w:kern w:val="0"/>
                <w:sz w:val="20"/>
                <w:szCs w:val="20"/>
              </w:rPr>
              <w:t>5</w:t>
            </w:r>
          </w:p>
        </w:tc>
        <w:tc>
          <w:tcPr>
            <w:tcW w:w="1915" w:type="pct"/>
            <w:gridSpan w:val="7"/>
            <w:tcBorders>
              <w:top w:val="single" w:sz="8" w:space="0" w:color="000000"/>
              <w:left w:val="nil"/>
              <w:bottom w:val="single" w:sz="8" w:space="0" w:color="000000"/>
              <w:right w:val="single" w:sz="8" w:space="0" w:color="000000"/>
            </w:tcBorders>
            <w:shd w:val="clear" w:color="000000" w:fill="FFFFFF"/>
            <w:vAlign w:val="center"/>
            <w:hideMark/>
          </w:tcPr>
          <w:p w:rsidR="00073224" w:rsidRPr="00073224" w:rsidRDefault="00073224" w:rsidP="00073224">
            <w:pPr>
              <w:widowControl/>
              <w:jc w:val="center"/>
              <w:rPr>
                <w:rFonts w:ascii="宋体" w:eastAsia="宋体" w:hAnsi="宋体" w:cs="宋体"/>
                <w:color w:val="000000"/>
                <w:kern w:val="0"/>
                <w:sz w:val="20"/>
                <w:szCs w:val="20"/>
              </w:rPr>
            </w:pPr>
            <w:r w:rsidRPr="00073224">
              <w:rPr>
                <w:rFonts w:ascii="宋体" w:eastAsia="宋体" w:hAnsi="宋体" w:cs="宋体" w:hint="eastAsia"/>
                <w:color w:val="000000"/>
                <w:kern w:val="0"/>
                <w:sz w:val="20"/>
                <w:szCs w:val="20"/>
              </w:rPr>
              <w:t>非标准化债权投资</w:t>
            </w:r>
          </w:p>
        </w:tc>
        <w:tc>
          <w:tcPr>
            <w:tcW w:w="1957" w:type="pct"/>
            <w:gridSpan w:val="14"/>
            <w:tcBorders>
              <w:top w:val="single" w:sz="8" w:space="0" w:color="000000"/>
              <w:left w:val="nil"/>
              <w:bottom w:val="single" w:sz="8" w:space="0" w:color="000000"/>
              <w:right w:val="single" w:sz="8" w:space="0" w:color="000000"/>
            </w:tcBorders>
            <w:shd w:val="clear" w:color="000000" w:fill="FFFFFF"/>
            <w:vAlign w:val="center"/>
            <w:hideMark/>
          </w:tcPr>
          <w:p w:rsidR="00073224" w:rsidRPr="00073224" w:rsidRDefault="00073224" w:rsidP="00073224">
            <w:pPr>
              <w:widowControl/>
              <w:jc w:val="center"/>
              <w:rPr>
                <w:rFonts w:ascii="宋体" w:eastAsia="宋体" w:hAnsi="宋体" w:cs="宋体"/>
                <w:color w:val="000000"/>
                <w:kern w:val="0"/>
                <w:sz w:val="20"/>
                <w:szCs w:val="20"/>
              </w:rPr>
            </w:pPr>
            <w:r w:rsidRPr="00073224">
              <w:rPr>
                <w:rFonts w:ascii="宋体" w:eastAsia="宋体" w:hAnsi="宋体" w:cs="宋体" w:hint="eastAsia"/>
                <w:color w:val="000000"/>
                <w:kern w:val="0"/>
                <w:sz w:val="20"/>
                <w:szCs w:val="20"/>
              </w:rPr>
              <w:t>0</w:t>
            </w:r>
          </w:p>
        </w:tc>
      </w:tr>
      <w:tr w:rsidR="00073224" w:rsidRPr="00073224" w:rsidTr="00073224">
        <w:trPr>
          <w:gridAfter w:val="5"/>
          <w:wAfter w:w="741" w:type="pct"/>
          <w:trHeight w:val="360"/>
        </w:trPr>
        <w:tc>
          <w:tcPr>
            <w:tcW w:w="387" w:type="pct"/>
            <w:tcBorders>
              <w:top w:val="nil"/>
              <w:left w:val="single" w:sz="8" w:space="0" w:color="000000"/>
              <w:bottom w:val="single" w:sz="8" w:space="0" w:color="000000"/>
              <w:right w:val="single" w:sz="8" w:space="0" w:color="000000"/>
            </w:tcBorders>
            <w:shd w:val="clear" w:color="000000" w:fill="FFFFFF"/>
            <w:vAlign w:val="center"/>
            <w:hideMark/>
          </w:tcPr>
          <w:p w:rsidR="00073224" w:rsidRPr="00073224" w:rsidRDefault="00073224" w:rsidP="00073224">
            <w:pPr>
              <w:widowControl/>
              <w:jc w:val="center"/>
              <w:rPr>
                <w:rFonts w:ascii="宋体" w:eastAsia="宋体" w:hAnsi="宋体" w:cs="宋体"/>
                <w:color w:val="000000"/>
                <w:kern w:val="0"/>
                <w:sz w:val="20"/>
                <w:szCs w:val="20"/>
              </w:rPr>
            </w:pPr>
            <w:r w:rsidRPr="00073224">
              <w:rPr>
                <w:rFonts w:ascii="宋体" w:eastAsia="宋体" w:hAnsi="宋体" w:cs="宋体" w:hint="eastAsia"/>
                <w:color w:val="000000"/>
                <w:kern w:val="0"/>
                <w:sz w:val="20"/>
                <w:szCs w:val="20"/>
              </w:rPr>
              <w:t>6</w:t>
            </w:r>
          </w:p>
        </w:tc>
        <w:tc>
          <w:tcPr>
            <w:tcW w:w="1915" w:type="pct"/>
            <w:gridSpan w:val="7"/>
            <w:tcBorders>
              <w:top w:val="single" w:sz="8" w:space="0" w:color="000000"/>
              <w:left w:val="nil"/>
              <w:bottom w:val="single" w:sz="8" w:space="0" w:color="000000"/>
              <w:right w:val="single" w:sz="8" w:space="0" w:color="000000"/>
            </w:tcBorders>
            <w:shd w:val="clear" w:color="000000" w:fill="FFFFFF"/>
            <w:vAlign w:val="center"/>
            <w:hideMark/>
          </w:tcPr>
          <w:p w:rsidR="00073224" w:rsidRPr="00073224" w:rsidRDefault="00073224" w:rsidP="00073224">
            <w:pPr>
              <w:widowControl/>
              <w:jc w:val="center"/>
              <w:rPr>
                <w:rFonts w:ascii="宋体" w:eastAsia="宋体" w:hAnsi="宋体" w:cs="宋体"/>
                <w:color w:val="000000"/>
                <w:kern w:val="0"/>
                <w:sz w:val="20"/>
                <w:szCs w:val="20"/>
              </w:rPr>
            </w:pPr>
            <w:r w:rsidRPr="00073224">
              <w:rPr>
                <w:rFonts w:ascii="宋体" w:eastAsia="宋体" w:hAnsi="宋体" w:cs="宋体" w:hint="eastAsia"/>
                <w:color w:val="000000"/>
                <w:kern w:val="0"/>
                <w:sz w:val="20"/>
                <w:szCs w:val="20"/>
              </w:rPr>
              <w:t>其他资产</w:t>
            </w:r>
          </w:p>
        </w:tc>
        <w:tc>
          <w:tcPr>
            <w:tcW w:w="1957" w:type="pct"/>
            <w:gridSpan w:val="14"/>
            <w:tcBorders>
              <w:top w:val="single" w:sz="8" w:space="0" w:color="000000"/>
              <w:left w:val="nil"/>
              <w:bottom w:val="single" w:sz="8" w:space="0" w:color="000000"/>
              <w:right w:val="single" w:sz="8" w:space="0" w:color="000000"/>
            </w:tcBorders>
            <w:shd w:val="clear" w:color="000000" w:fill="FFFFFF"/>
            <w:vAlign w:val="center"/>
            <w:hideMark/>
          </w:tcPr>
          <w:p w:rsidR="00073224" w:rsidRPr="00073224" w:rsidRDefault="00073224" w:rsidP="00073224">
            <w:pPr>
              <w:widowControl/>
              <w:jc w:val="center"/>
              <w:rPr>
                <w:rFonts w:ascii="宋体" w:eastAsia="宋体" w:hAnsi="宋体" w:cs="宋体"/>
                <w:color w:val="000000"/>
                <w:kern w:val="0"/>
                <w:sz w:val="20"/>
                <w:szCs w:val="20"/>
              </w:rPr>
            </w:pPr>
            <w:r w:rsidRPr="00073224">
              <w:rPr>
                <w:rFonts w:ascii="宋体" w:eastAsia="宋体" w:hAnsi="宋体" w:cs="宋体" w:hint="eastAsia"/>
                <w:color w:val="000000"/>
                <w:kern w:val="0"/>
                <w:sz w:val="20"/>
                <w:szCs w:val="20"/>
              </w:rPr>
              <w:t>0</w:t>
            </w:r>
          </w:p>
        </w:tc>
      </w:tr>
      <w:tr w:rsidR="00073224" w:rsidRPr="00073224" w:rsidTr="00073224">
        <w:trPr>
          <w:gridAfter w:val="5"/>
          <w:wAfter w:w="741" w:type="pct"/>
          <w:trHeight w:val="360"/>
        </w:trPr>
        <w:tc>
          <w:tcPr>
            <w:tcW w:w="2302" w:type="pct"/>
            <w:gridSpan w:val="8"/>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073224" w:rsidRPr="00073224" w:rsidRDefault="00073224" w:rsidP="00073224">
            <w:pPr>
              <w:widowControl/>
              <w:jc w:val="center"/>
              <w:rPr>
                <w:rFonts w:ascii="宋体" w:eastAsia="宋体" w:hAnsi="宋体" w:cs="宋体"/>
                <w:color w:val="000000"/>
                <w:kern w:val="0"/>
                <w:sz w:val="20"/>
                <w:szCs w:val="20"/>
              </w:rPr>
            </w:pPr>
            <w:r w:rsidRPr="00073224">
              <w:rPr>
                <w:rFonts w:ascii="宋体" w:eastAsia="宋体" w:hAnsi="宋体" w:cs="宋体" w:hint="eastAsia"/>
                <w:color w:val="000000"/>
                <w:kern w:val="0"/>
                <w:sz w:val="20"/>
                <w:szCs w:val="20"/>
              </w:rPr>
              <w:t>合计</w:t>
            </w:r>
          </w:p>
        </w:tc>
        <w:tc>
          <w:tcPr>
            <w:tcW w:w="1957" w:type="pct"/>
            <w:gridSpan w:val="14"/>
            <w:tcBorders>
              <w:top w:val="single" w:sz="8" w:space="0" w:color="000000"/>
              <w:left w:val="nil"/>
              <w:bottom w:val="single" w:sz="8" w:space="0" w:color="000000"/>
              <w:right w:val="single" w:sz="8" w:space="0" w:color="000000"/>
            </w:tcBorders>
            <w:shd w:val="clear" w:color="000000" w:fill="FFFFFF"/>
            <w:vAlign w:val="center"/>
            <w:hideMark/>
          </w:tcPr>
          <w:p w:rsidR="00073224" w:rsidRPr="00073224" w:rsidRDefault="00073224" w:rsidP="00073224">
            <w:pPr>
              <w:widowControl/>
              <w:jc w:val="center"/>
              <w:rPr>
                <w:rFonts w:ascii="宋体" w:eastAsia="宋体" w:hAnsi="宋体" w:cs="宋体"/>
                <w:color w:val="000000"/>
                <w:kern w:val="0"/>
                <w:sz w:val="20"/>
                <w:szCs w:val="20"/>
              </w:rPr>
            </w:pPr>
            <w:r w:rsidRPr="00073224">
              <w:rPr>
                <w:rFonts w:ascii="宋体" w:eastAsia="宋体" w:hAnsi="宋体" w:cs="宋体" w:hint="eastAsia"/>
                <w:color w:val="000000"/>
                <w:kern w:val="0"/>
                <w:sz w:val="20"/>
                <w:szCs w:val="20"/>
              </w:rPr>
              <w:t>100</w:t>
            </w:r>
          </w:p>
        </w:tc>
      </w:tr>
      <w:tr w:rsidR="00073224" w:rsidRPr="00073224" w:rsidTr="00073224">
        <w:trPr>
          <w:trHeight w:val="285"/>
        </w:trPr>
        <w:tc>
          <w:tcPr>
            <w:tcW w:w="387" w:type="pct"/>
            <w:tcBorders>
              <w:top w:val="nil"/>
              <w:left w:val="nil"/>
              <w:bottom w:val="nil"/>
              <w:right w:val="nil"/>
            </w:tcBorders>
            <w:shd w:val="clear" w:color="auto" w:fill="auto"/>
            <w:vAlign w:val="center"/>
            <w:hideMark/>
          </w:tcPr>
          <w:p w:rsidR="00073224" w:rsidRPr="00073224" w:rsidRDefault="00073224" w:rsidP="00073224">
            <w:pPr>
              <w:widowControl/>
              <w:jc w:val="center"/>
              <w:rPr>
                <w:rFonts w:ascii="宋体" w:eastAsia="宋体" w:hAnsi="宋体" w:cs="宋体"/>
                <w:color w:val="000000"/>
                <w:kern w:val="0"/>
                <w:sz w:val="24"/>
                <w:szCs w:val="24"/>
              </w:rPr>
            </w:pPr>
          </w:p>
        </w:tc>
        <w:tc>
          <w:tcPr>
            <w:tcW w:w="706" w:type="pct"/>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kern w:val="0"/>
                <w:sz w:val="20"/>
                <w:szCs w:val="20"/>
              </w:rPr>
            </w:pPr>
          </w:p>
        </w:tc>
        <w:tc>
          <w:tcPr>
            <w:tcW w:w="1210" w:type="pct"/>
            <w:gridSpan w:val="6"/>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kern w:val="0"/>
                <w:sz w:val="20"/>
                <w:szCs w:val="20"/>
              </w:rPr>
            </w:pPr>
          </w:p>
        </w:tc>
        <w:tc>
          <w:tcPr>
            <w:tcW w:w="650" w:type="pct"/>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kern w:val="0"/>
                <w:sz w:val="20"/>
                <w:szCs w:val="20"/>
              </w:rPr>
            </w:pPr>
          </w:p>
        </w:tc>
        <w:tc>
          <w:tcPr>
            <w:tcW w:w="183" w:type="pct"/>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kern w:val="0"/>
                <w:sz w:val="20"/>
                <w:szCs w:val="20"/>
              </w:rPr>
            </w:pPr>
          </w:p>
        </w:tc>
        <w:tc>
          <w:tcPr>
            <w:tcW w:w="182" w:type="pct"/>
            <w:gridSpan w:val="3"/>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kern w:val="0"/>
                <w:sz w:val="20"/>
                <w:szCs w:val="20"/>
              </w:rPr>
            </w:pPr>
          </w:p>
        </w:tc>
        <w:tc>
          <w:tcPr>
            <w:tcW w:w="140" w:type="pct"/>
            <w:gridSpan w:val="2"/>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kern w:val="0"/>
                <w:sz w:val="20"/>
                <w:szCs w:val="20"/>
              </w:rPr>
            </w:pPr>
          </w:p>
        </w:tc>
        <w:tc>
          <w:tcPr>
            <w:tcW w:w="144" w:type="pct"/>
            <w:gridSpan w:val="2"/>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kern w:val="0"/>
                <w:sz w:val="20"/>
                <w:szCs w:val="20"/>
              </w:rPr>
            </w:pPr>
          </w:p>
        </w:tc>
        <w:tc>
          <w:tcPr>
            <w:tcW w:w="349" w:type="pct"/>
            <w:gridSpan w:val="4"/>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kern w:val="0"/>
                <w:sz w:val="20"/>
                <w:szCs w:val="20"/>
              </w:rPr>
            </w:pPr>
          </w:p>
        </w:tc>
        <w:tc>
          <w:tcPr>
            <w:tcW w:w="310" w:type="pct"/>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kern w:val="0"/>
                <w:sz w:val="20"/>
                <w:szCs w:val="20"/>
              </w:rPr>
            </w:pPr>
          </w:p>
        </w:tc>
        <w:tc>
          <w:tcPr>
            <w:tcW w:w="103" w:type="pct"/>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kern w:val="0"/>
                <w:sz w:val="20"/>
                <w:szCs w:val="20"/>
              </w:rPr>
            </w:pPr>
          </w:p>
        </w:tc>
        <w:tc>
          <w:tcPr>
            <w:tcW w:w="122" w:type="pct"/>
            <w:gridSpan w:val="2"/>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kern w:val="0"/>
                <w:sz w:val="20"/>
                <w:szCs w:val="20"/>
              </w:rPr>
            </w:pPr>
          </w:p>
        </w:tc>
        <w:tc>
          <w:tcPr>
            <w:tcW w:w="170" w:type="pct"/>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kern w:val="0"/>
                <w:sz w:val="20"/>
                <w:szCs w:val="20"/>
              </w:rPr>
            </w:pPr>
          </w:p>
        </w:tc>
        <w:tc>
          <w:tcPr>
            <w:tcW w:w="345" w:type="pct"/>
            <w:tcBorders>
              <w:top w:val="nil"/>
              <w:left w:val="nil"/>
              <w:bottom w:val="nil"/>
              <w:right w:val="nil"/>
            </w:tcBorders>
            <w:shd w:val="clear" w:color="auto" w:fill="auto"/>
            <w:vAlign w:val="center"/>
            <w:hideMark/>
          </w:tcPr>
          <w:p w:rsidR="00073224" w:rsidRPr="00073224" w:rsidRDefault="00073224" w:rsidP="00073224">
            <w:pPr>
              <w:widowControl/>
              <w:jc w:val="left"/>
              <w:rPr>
                <w:rFonts w:ascii="宋体" w:eastAsia="宋体" w:hAnsi="宋体" w:cs="Times New Roman"/>
                <w:kern w:val="0"/>
                <w:sz w:val="20"/>
                <w:szCs w:val="20"/>
              </w:rPr>
            </w:pPr>
          </w:p>
        </w:tc>
      </w:tr>
      <w:tr w:rsidR="00073224" w:rsidRPr="000F0A5A" w:rsidTr="00073224">
        <w:trPr>
          <w:gridAfter w:val="8"/>
          <w:wAfter w:w="1134" w:type="pct"/>
          <w:trHeight w:val="285"/>
        </w:trPr>
        <w:tc>
          <w:tcPr>
            <w:tcW w:w="3866" w:type="pct"/>
            <w:gridSpan w:val="19"/>
            <w:tcBorders>
              <w:top w:val="nil"/>
              <w:left w:val="nil"/>
              <w:bottom w:val="nil"/>
              <w:right w:val="nil"/>
            </w:tcBorders>
            <w:shd w:val="clear" w:color="auto" w:fill="auto"/>
            <w:vAlign w:val="center"/>
            <w:hideMark/>
          </w:tcPr>
          <w:p w:rsidR="00073224" w:rsidRPr="000F0A5A" w:rsidRDefault="00073224" w:rsidP="004A751F">
            <w:pPr>
              <w:widowControl/>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4.4 报告期末投资组合流动性风险分析</w:t>
            </w:r>
          </w:p>
        </w:tc>
      </w:tr>
      <w:tr w:rsidR="00073224" w:rsidRPr="000F0A5A" w:rsidTr="00073224">
        <w:trPr>
          <w:gridAfter w:val="8"/>
          <w:wAfter w:w="1134" w:type="pct"/>
          <w:trHeight w:val="1410"/>
        </w:trPr>
        <w:tc>
          <w:tcPr>
            <w:tcW w:w="3866" w:type="pct"/>
            <w:gridSpan w:val="19"/>
            <w:tcBorders>
              <w:top w:val="nil"/>
              <w:left w:val="nil"/>
              <w:bottom w:val="nil"/>
              <w:right w:val="nil"/>
            </w:tcBorders>
            <w:shd w:val="clear" w:color="auto" w:fill="auto"/>
            <w:vAlign w:val="center"/>
            <w:hideMark/>
          </w:tcPr>
          <w:p w:rsidR="00073224" w:rsidRDefault="00073224" w:rsidP="004A751F">
            <w:pPr>
              <w:widowControl/>
              <w:ind w:firstLine="405"/>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1.</w:t>
            </w:r>
            <w:r w:rsidRPr="000F0A5A">
              <w:rPr>
                <w:rFonts w:ascii="宋体" w:eastAsia="宋体" w:hAnsi="宋体" w:cs="Times New Roman" w:hint="eastAsia"/>
                <w:color w:val="000000"/>
                <w:kern w:val="0"/>
                <w:sz w:val="20"/>
                <w:szCs w:val="20"/>
              </w:rPr>
              <w:t>理财投资组合流动性风险分析</w:t>
            </w:r>
            <w:r w:rsidRPr="000F0A5A">
              <w:rPr>
                <w:rFonts w:ascii="宋体" w:eastAsia="宋体" w:hAnsi="宋体" w:cs="Times New Roman" w:hint="eastAsia"/>
                <w:color w:val="000000"/>
                <w:kern w:val="0"/>
                <w:sz w:val="20"/>
                <w:szCs w:val="20"/>
              </w:rPr>
              <w:br/>
            </w:r>
            <w:r>
              <w:rPr>
                <w:rFonts w:ascii="宋体" w:eastAsia="宋体" w:hAnsi="宋体" w:cs="Times New Roman"/>
                <w:color w:val="000000"/>
                <w:kern w:val="0"/>
                <w:sz w:val="20"/>
                <w:szCs w:val="20"/>
              </w:rPr>
              <w:t xml:space="preserve">    </w:t>
            </w:r>
            <w:r w:rsidRPr="000F0A5A">
              <w:rPr>
                <w:rFonts w:ascii="宋体" w:eastAsia="宋体" w:hAnsi="宋体" w:cs="Times New Roman" w:hint="eastAsia"/>
                <w:color w:val="000000"/>
                <w:kern w:val="0"/>
                <w:sz w:val="20"/>
                <w:szCs w:val="20"/>
              </w:rPr>
              <w:t>本产品投资运营过程中，管理人综合考虑了资产流动性、产品赎回压力和负债到期情况，采用了合理的流动性管理手段，流动性风险总体可控。</w:t>
            </w:r>
            <w:r w:rsidRPr="000F0A5A">
              <w:rPr>
                <w:rFonts w:ascii="宋体" w:eastAsia="宋体" w:hAnsi="宋体" w:cs="Times New Roman" w:hint="eastAsia"/>
                <w:color w:val="000000"/>
                <w:kern w:val="0"/>
                <w:sz w:val="20"/>
                <w:szCs w:val="20"/>
              </w:rPr>
              <w:br/>
            </w:r>
            <w:r>
              <w:rPr>
                <w:rFonts w:ascii="宋体" w:eastAsia="宋体" w:hAnsi="宋体" w:cs="Times New Roman"/>
                <w:color w:val="000000"/>
                <w:kern w:val="0"/>
                <w:sz w:val="20"/>
                <w:szCs w:val="20"/>
              </w:rPr>
              <w:t xml:space="preserve">    </w:t>
            </w:r>
            <w:r w:rsidRPr="000F0A5A">
              <w:rPr>
                <w:rFonts w:ascii="宋体" w:eastAsia="宋体" w:hAnsi="宋体" w:cs="Times New Roman"/>
                <w:color w:val="000000"/>
                <w:kern w:val="0"/>
                <w:sz w:val="20"/>
                <w:szCs w:val="20"/>
              </w:rPr>
              <w:t>2.</w:t>
            </w:r>
            <w:r w:rsidRPr="000F0A5A">
              <w:rPr>
                <w:rFonts w:ascii="宋体" w:eastAsia="宋体" w:hAnsi="宋体" w:cs="Times New Roman" w:hint="eastAsia"/>
                <w:color w:val="000000"/>
                <w:kern w:val="0"/>
                <w:sz w:val="20"/>
                <w:szCs w:val="20"/>
              </w:rPr>
              <w:t>理财投资组合其他风险分析</w:t>
            </w:r>
            <w:r w:rsidRPr="000F0A5A">
              <w:rPr>
                <w:rFonts w:ascii="宋体" w:eastAsia="宋体" w:hAnsi="宋体" w:cs="Times New Roman" w:hint="eastAsia"/>
                <w:color w:val="000000"/>
                <w:kern w:val="0"/>
                <w:sz w:val="20"/>
                <w:szCs w:val="20"/>
              </w:rPr>
              <w:br/>
            </w:r>
            <w:r>
              <w:rPr>
                <w:rFonts w:ascii="宋体" w:eastAsia="宋体" w:hAnsi="宋体" w:cs="Times New Roman"/>
                <w:color w:val="000000"/>
                <w:kern w:val="0"/>
                <w:sz w:val="20"/>
                <w:szCs w:val="20"/>
              </w:rPr>
              <w:t xml:space="preserve">    </w:t>
            </w:r>
            <w:r w:rsidRPr="000F0A5A">
              <w:rPr>
                <w:rFonts w:ascii="宋体" w:eastAsia="宋体" w:hAnsi="宋体" w:cs="Times New Roman" w:hint="eastAsia"/>
                <w:color w:val="000000"/>
                <w:kern w:val="0"/>
                <w:sz w:val="20"/>
                <w:szCs w:val="20"/>
              </w:rPr>
              <w:t>本产品投资运营过程中，管理人对产品的信用风险、市场风险、法律合规风险等各类风险建立完善的风控机制，相关风险总体可控。</w:t>
            </w:r>
          </w:p>
          <w:p w:rsidR="00073224" w:rsidRDefault="00073224" w:rsidP="004A751F">
            <w:pPr>
              <w:widowControl/>
              <w:ind w:firstLine="405"/>
              <w:rPr>
                <w:rFonts w:ascii="宋体" w:eastAsia="宋体" w:hAnsi="宋体" w:cs="Times New Roman"/>
                <w:color w:val="000000"/>
                <w:kern w:val="0"/>
                <w:sz w:val="20"/>
                <w:szCs w:val="20"/>
              </w:rPr>
            </w:pPr>
          </w:p>
          <w:p w:rsidR="00073224" w:rsidRPr="00BA5009" w:rsidRDefault="00073224" w:rsidP="004A751F">
            <w:pPr>
              <w:widowControl/>
              <w:rPr>
                <w:rFonts w:ascii="宋体" w:eastAsia="宋体" w:hAnsi="宋体" w:cs="Times New Roman"/>
                <w:b/>
                <w:bCs/>
                <w:color w:val="000000"/>
                <w:kern w:val="0"/>
                <w:sz w:val="20"/>
                <w:szCs w:val="20"/>
              </w:rPr>
            </w:pPr>
            <w:r w:rsidRPr="00BA5009">
              <w:rPr>
                <w:rFonts w:ascii="宋体" w:eastAsia="宋体" w:hAnsi="宋体" w:cs="Times New Roman" w:hint="eastAsia"/>
                <w:b/>
                <w:bCs/>
                <w:color w:val="000000"/>
                <w:kern w:val="0"/>
                <w:sz w:val="20"/>
                <w:szCs w:val="20"/>
              </w:rPr>
              <w:t>5. 投资账户信息</w:t>
            </w:r>
          </w:p>
          <w:tbl>
            <w:tblPr>
              <w:tblW w:w="5000" w:type="pct"/>
              <w:tblLook w:val="04A0" w:firstRow="1" w:lastRow="0" w:firstColumn="1" w:lastColumn="0" w:noHBand="0" w:noVBand="1"/>
            </w:tblPr>
            <w:tblGrid>
              <w:gridCol w:w="1614"/>
              <w:gridCol w:w="1614"/>
              <w:gridCol w:w="1335"/>
              <w:gridCol w:w="1893"/>
              <w:gridCol w:w="1614"/>
            </w:tblGrid>
            <w:tr w:rsidR="00073224" w:rsidRPr="000F0A5A" w:rsidTr="004A751F">
              <w:trPr>
                <w:trHeight w:val="360"/>
              </w:trPr>
              <w:tc>
                <w:tcPr>
                  <w:tcW w:w="100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073224" w:rsidRPr="000F0A5A" w:rsidRDefault="00073224"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序号</w:t>
                  </w:r>
                </w:p>
              </w:tc>
              <w:tc>
                <w:tcPr>
                  <w:tcW w:w="1000" w:type="pct"/>
                  <w:tcBorders>
                    <w:top w:val="single" w:sz="8" w:space="0" w:color="000000"/>
                    <w:left w:val="nil"/>
                    <w:bottom w:val="single" w:sz="8" w:space="0" w:color="000000"/>
                    <w:right w:val="single" w:sz="8" w:space="0" w:color="000000"/>
                  </w:tcBorders>
                  <w:shd w:val="clear" w:color="000000" w:fill="FFFFFF"/>
                  <w:vAlign w:val="center"/>
                  <w:hideMark/>
                </w:tcPr>
                <w:p w:rsidR="00073224" w:rsidRPr="000F0A5A" w:rsidRDefault="00073224"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账户类型</w:t>
                  </w:r>
                </w:p>
              </w:tc>
              <w:tc>
                <w:tcPr>
                  <w:tcW w:w="827" w:type="pct"/>
                  <w:tcBorders>
                    <w:top w:val="single" w:sz="8" w:space="0" w:color="000000"/>
                    <w:left w:val="nil"/>
                    <w:bottom w:val="single" w:sz="8" w:space="0" w:color="000000"/>
                    <w:right w:val="single" w:sz="8" w:space="0" w:color="000000"/>
                  </w:tcBorders>
                  <w:shd w:val="clear" w:color="000000" w:fill="FFFFFF"/>
                  <w:vAlign w:val="center"/>
                  <w:hideMark/>
                </w:tcPr>
                <w:p w:rsidR="00073224" w:rsidRPr="000F0A5A" w:rsidRDefault="00073224"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账户名称</w:t>
                  </w:r>
                </w:p>
              </w:tc>
              <w:tc>
                <w:tcPr>
                  <w:tcW w:w="1173" w:type="pct"/>
                  <w:tcBorders>
                    <w:top w:val="single" w:sz="8" w:space="0" w:color="000000"/>
                    <w:left w:val="nil"/>
                    <w:bottom w:val="single" w:sz="8" w:space="0" w:color="000000"/>
                    <w:right w:val="single" w:sz="8" w:space="0" w:color="000000"/>
                  </w:tcBorders>
                  <w:shd w:val="clear" w:color="000000" w:fill="FFFFFF"/>
                  <w:vAlign w:val="center"/>
                  <w:hideMark/>
                </w:tcPr>
                <w:p w:rsidR="00073224" w:rsidRPr="000F0A5A" w:rsidRDefault="00073224"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账户编号</w:t>
                  </w:r>
                </w:p>
              </w:tc>
              <w:tc>
                <w:tcPr>
                  <w:tcW w:w="1000" w:type="pct"/>
                  <w:tcBorders>
                    <w:top w:val="single" w:sz="8" w:space="0" w:color="000000"/>
                    <w:left w:val="nil"/>
                    <w:bottom w:val="single" w:sz="8" w:space="0" w:color="000000"/>
                    <w:right w:val="single" w:sz="8" w:space="0" w:color="000000"/>
                  </w:tcBorders>
                  <w:shd w:val="clear" w:color="000000" w:fill="FFFFFF"/>
                  <w:vAlign w:val="center"/>
                  <w:hideMark/>
                </w:tcPr>
                <w:p w:rsidR="00073224" w:rsidRPr="000F0A5A" w:rsidRDefault="00073224"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开户单位</w:t>
                  </w:r>
                </w:p>
              </w:tc>
            </w:tr>
            <w:tr w:rsidR="00073224" w:rsidRPr="000F0A5A" w:rsidTr="004A751F">
              <w:trPr>
                <w:trHeight w:val="705"/>
              </w:trPr>
              <w:tc>
                <w:tcPr>
                  <w:tcW w:w="1000" w:type="pct"/>
                  <w:tcBorders>
                    <w:top w:val="nil"/>
                    <w:left w:val="single" w:sz="8" w:space="0" w:color="000000"/>
                    <w:bottom w:val="single" w:sz="8" w:space="0" w:color="000000"/>
                    <w:right w:val="single" w:sz="8" w:space="0" w:color="000000"/>
                  </w:tcBorders>
                  <w:shd w:val="clear" w:color="000000" w:fill="FFFFFF"/>
                  <w:vAlign w:val="center"/>
                  <w:hideMark/>
                </w:tcPr>
                <w:p w:rsidR="00073224" w:rsidRPr="000F0A5A" w:rsidRDefault="00073224"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1</w:t>
                  </w:r>
                </w:p>
              </w:tc>
              <w:tc>
                <w:tcPr>
                  <w:tcW w:w="1000" w:type="pct"/>
                  <w:tcBorders>
                    <w:top w:val="nil"/>
                    <w:left w:val="nil"/>
                    <w:bottom w:val="single" w:sz="8" w:space="0" w:color="000000"/>
                    <w:right w:val="single" w:sz="8" w:space="0" w:color="000000"/>
                  </w:tcBorders>
                  <w:shd w:val="clear" w:color="000000" w:fill="FFFFFF"/>
                  <w:vAlign w:val="center"/>
                  <w:hideMark/>
                </w:tcPr>
                <w:p w:rsidR="00073224" w:rsidRPr="000F0A5A" w:rsidRDefault="00073224"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资金托管账户</w:t>
                  </w:r>
                </w:p>
              </w:tc>
              <w:tc>
                <w:tcPr>
                  <w:tcW w:w="827" w:type="pct"/>
                  <w:tcBorders>
                    <w:top w:val="nil"/>
                    <w:left w:val="nil"/>
                    <w:bottom w:val="single" w:sz="8" w:space="0" w:color="000000"/>
                    <w:right w:val="single" w:sz="8" w:space="0" w:color="000000"/>
                  </w:tcBorders>
                  <w:shd w:val="clear" w:color="000000" w:fill="FFFFFF"/>
                  <w:vAlign w:val="center"/>
                  <w:hideMark/>
                </w:tcPr>
                <w:p w:rsidR="00073224" w:rsidRPr="000F0A5A" w:rsidRDefault="00073224"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托管户</w:t>
                  </w:r>
                </w:p>
              </w:tc>
              <w:tc>
                <w:tcPr>
                  <w:tcW w:w="1173" w:type="pct"/>
                  <w:tcBorders>
                    <w:top w:val="nil"/>
                    <w:left w:val="nil"/>
                    <w:bottom w:val="single" w:sz="8" w:space="0" w:color="000000"/>
                    <w:right w:val="single" w:sz="8" w:space="0" w:color="000000"/>
                  </w:tcBorders>
                  <w:shd w:val="clear" w:color="000000" w:fill="FFFFFF"/>
                  <w:vAlign w:val="center"/>
                  <w:hideMark/>
                </w:tcPr>
                <w:p w:rsidR="00073224" w:rsidRPr="000F0A5A" w:rsidRDefault="00073224" w:rsidP="00073224">
                  <w:pPr>
                    <w:widowControl/>
                    <w:jc w:val="center"/>
                    <w:rPr>
                      <w:rFonts w:ascii="宋体" w:eastAsia="宋体" w:hAnsi="宋体" w:cs="宋体"/>
                      <w:color w:val="000000"/>
                      <w:kern w:val="0"/>
                      <w:sz w:val="20"/>
                      <w:szCs w:val="20"/>
                    </w:rPr>
                  </w:pPr>
                  <w:r w:rsidRPr="000F0A5A">
                    <w:rPr>
                      <w:rFonts w:ascii="宋体" w:eastAsia="宋体" w:hAnsi="宋体" w:cs="宋体"/>
                      <w:color w:val="000000"/>
                      <w:kern w:val="0"/>
                      <w:sz w:val="20"/>
                      <w:szCs w:val="20"/>
                    </w:rPr>
                    <w:t>09010400000004</w:t>
                  </w:r>
                  <w:r>
                    <w:rPr>
                      <w:rFonts w:ascii="宋体" w:eastAsia="宋体" w:hAnsi="宋体" w:cs="宋体"/>
                      <w:color w:val="000000"/>
                      <w:kern w:val="0"/>
                      <w:sz w:val="20"/>
                      <w:szCs w:val="20"/>
                    </w:rPr>
                    <w:t>44</w:t>
                  </w:r>
                </w:p>
              </w:tc>
              <w:tc>
                <w:tcPr>
                  <w:tcW w:w="1000" w:type="pct"/>
                  <w:tcBorders>
                    <w:top w:val="nil"/>
                    <w:left w:val="nil"/>
                    <w:bottom w:val="single" w:sz="8" w:space="0" w:color="000000"/>
                    <w:right w:val="single" w:sz="8" w:space="0" w:color="000000"/>
                  </w:tcBorders>
                  <w:shd w:val="clear" w:color="000000" w:fill="FFFFFF"/>
                  <w:vAlign w:val="center"/>
                  <w:hideMark/>
                </w:tcPr>
                <w:p w:rsidR="00073224" w:rsidRPr="000F0A5A" w:rsidRDefault="00073224"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南京银行</w:t>
                  </w:r>
                </w:p>
              </w:tc>
            </w:tr>
          </w:tbl>
          <w:p w:rsidR="00073224" w:rsidRPr="000F0A5A" w:rsidRDefault="00073224" w:rsidP="004A751F">
            <w:pPr>
              <w:widowControl/>
              <w:ind w:firstLine="405"/>
              <w:rPr>
                <w:rFonts w:ascii="宋体" w:eastAsia="宋体" w:hAnsi="宋体" w:cs="Times New Roman"/>
                <w:color w:val="000000"/>
                <w:kern w:val="0"/>
                <w:sz w:val="20"/>
                <w:szCs w:val="20"/>
              </w:rPr>
            </w:pPr>
          </w:p>
        </w:tc>
      </w:tr>
      <w:tr w:rsidR="00073224" w:rsidRPr="000F0A5A" w:rsidTr="00073224">
        <w:trPr>
          <w:gridAfter w:val="8"/>
          <w:wAfter w:w="1134" w:type="pct"/>
          <w:trHeight w:val="285"/>
        </w:trPr>
        <w:tc>
          <w:tcPr>
            <w:tcW w:w="3866" w:type="pct"/>
            <w:gridSpan w:val="19"/>
            <w:tcBorders>
              <w:top w:val="nil"/>
              <w:left w:val="nil"/>
              <w:bottom w:val="nil"/>
              <w:right w:val="nil"/>
            </w:tcBorders>
            <w:shd w:val="clear" w:color="auto" w:fill="auto"/>
            <w:vAlign w:val="center"/>
            <w:hideMark/>
          </w:tcPr>
          <w:p w:rsidR="00073224" w:rsidRPr="000F0A5A" w:rsidRDefault="00073224" w:rsidP="004A751F">
            <w:pPr>
              <w:widowControl/>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 xml:space="preserve">    特此公告。</w:t>
            </w:r>
          </w:p>
        </w:tc>
      </w:tr>
      <w:tr w:rsidR="00073224" w:rsidRPr="00BA5009" w:rsidTr="00073224">
        <w:trPr>
          <w:gridAfter w:val="8"/>
          <w:wAfter w:w="1134" w:type="pct"/>
          <w:trHeight w:val="285"/>
        </w:trPr>
        <w:tc>
          <w:tcPr>
            <w:tcW w:w="3866" w:type="pct"/>
            <w:gridSpan w:val="19"/>
            <w:tcBorders>
              <w:top w:val="nil"/>
              <w:left w:val="nil"/>
              <w:bottom w:val="nil"/>
              <w:right w:val="nil"/>
            </w:tcBorders>
            <w:shd w:val="clear" w:color="auto" w:fill="auto"/>
            <w:vAlign w:val="center"/>
            <w:hideMark/>
          </w:tcPr>
          <w:p w:rsidR="00073224" w:rsidRPr="00BA5009" w:rsidRDefault="00073224" w:rsidP="004A751F">
            <w:pPr>
              <w:widowControl/>
              <w:jc w:val="right"/>
              <w:rPr>
                <w:rFonts w:ascii="宋体" w:eastAsia="宋体" w:hAnsi="宋体" w:cs="Times New Roman"/>
                <w:b/>
                <w:color w:val="000000"/>
                <w:kern w:val="0"/>
                <w:sz w:val="24"/>
                <w:szCs w:val="24"/>
              </w:rPr>
            </w:pPr>
            <w:r w:rsidRPr="00BA5009">
              <w:rPr>
                <w:rFonts w:ascii="宋体" w:eastAsia="宋体" w:hAnsi="宋体" w:cs="Times New Roman" w:hint="eastAsia"/>
                <w:b/>
                <w:color w:val="000000"/>
                <w:kern w:val="0"/>
                <w:sz w:val="24"/>
                <w:szCs w:val="24"/>
              </w:rPr>
              <w:t>江苏</w:t>
            </w:r>
            <w:r w:rsidRPr="00BA5009">
              <w:rPr>
                <w:rFonts w:ascii="宋体" w:eastAsia="宋体" w:hAnsi="宋体" w:cs="Times New Roman"/>
                <w:b/>
                <w:color w:val="000000"/>
                <w:kern w:val="0"/>
                <w:sz w:val="24"/>
                <w:szCs w:val="24"/>
              </w:rPr>
              <w:t>太仓农村商业银行</w:t>
            </w:r>
            <w:r w:rsidRPr="00BA5009">
              <w:rPr>
                <w:rFonts w:ascii="宋体" w:eastAsia="宋体" w:hAnsi="宋体" w:cs="Times New Roman" w:hint="eastAsia"/>
                <w:b/>
                <w:color w:val="000000"/>
                <w:kern w:val="0"/>
                <w:sz w:val="24"/>
                <w:szCs w:val="24"/>
              </w:rPr>
              <w:t>股份</w:t>
            </w:r>
            <w:r w:rsidRPr="00BA5009">
              <w:rPr>
                <w:rFonts w:ascii="宋体" w:eastAsia="宋体" w:hAnsi="宋体" w:cs="Times New Roman"/>
                <w:b/>
                <w:color w:val="000000"/>
                <w:kern w:val="0"/>
                <w:sz w:val="24"/>
                <w:szCs w:val="24"/>
              </w:rPr>
              <w:t xml:space="preserve">有限公司                </w:t>
            </w:r>
          </w:p>
        </w:tc>
      </w:tr>
      <w:tr w:rsidR="00073224" w:rsidRPr="00BA5009" w:rsidTr="00073224">
        <w:trPr>
          <w:gridAfter w:val="8"/>
          <w:wAfter w:w="1134" w:type="pct"/>
          <w:trHeight w:val="285"/>
        </w:trPr>
        <w:tc>
          <w:tcPr>
            <w:tcW w:w="3866" w:type="pct"/>
            <w:gridSpan w:val="19"/>
            <w:tcBorders>
              <w:top w:val="nil"/>
              <w:left w:val="nil"/>
              <w:bottom w:val="nil"/>
              <w:right w:val="nil"/>
            </w:tcBorders>
            <w:shd w:val="clear" w:color="auto" w:fill="auto"/>
            <w:vAlign w:val="center"/>
            <w:hideMark/>
          </w:tcPr>
          <w:p w:rsidR="00073224" w:rsidRPr="00BA5009" w:rsidRDefault="00073224" w:rsidP="004A751F">
            <w:pPr>
              <w:widowControl/>
              <w:jc w:val="right"/>
              <w:rPr>
                <w:rFonts w:ascii="宋体" w:eastAsia="宋体" w:hAnsi="宋体" w:cs="Times New Roman"/>
                <w:b/>
                <w:color w:val="000000"/>
                <w:kern w:val="0"/>
                <w:sz w:val="24"/>
                <w:szCs w:val="24"/>
              </w:rPr>
            </w:pPr>
            <w:r w:rsidRPr="00BA5009">
              <w:rPr>
                <w:rFonts w:ascii="宋体" w:eastAsia="宋体" w:hAnsi="宋体" w:cs="Times New Roman"/>
                <w:b/>
                <w:color w:val="000000"/>
                <w:kern w:val="0"/>
                <w:sz w:val="24"/>
                <w:szCs w:val="24"/>
              </w:rPr>
              <w:t>2026年4月20日</w:t>
            </w:r>
          </w:p>
        </w:tc>
      </w:tr>
    </w:tbl>
    <w:p w:rsidR="00F2440A" w:rsidRDefault="00F2440A"/>
    <w:sectPr w:rsidR="00F244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EDA" w:rsidRDefault="001D5EDA" w:rsidP="001D5EDA">
      <w:r>
        <w:separator/>
      </w:r>
    </w:p>
  </w:endnote>
  <w:endnote w:type="continuationSeparator" w:id="0">
    <w:p w:rsidR="001D5EDA" w:rsidRDefault="001D5EDA" w:rsidP="001D5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EDA" w:rsidRDefault="001D5EDA" w:rsidP="001D5EDA">
      <w:r>
        <w:separator/>
      </w:r>
    </w:p>
  </w:footnote>
  <w:footnote w:type="continuationSeparator" w:id="0">
    <w:p w:rsidR="001D5EDA" w:rsidRDefault="001D5EDA" w:rsidP="001D5E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224"/>
    <w:rsid w:val="00073224"/>
    <w:rsid w:val="00127259"/>
    <w:rsid w:val="001D5EDA"/>
    <w:rsid w:val="005F01DB"/>
    <w:rsid w:val="00F24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2B70C2"/>
  <w15:chartTrackingRefBased/>
  <w15:docId w15:val="{52AF8E85-C1DB-444A-B927-DD09F91C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5ED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D5EDA"/>
    <w:rPr>
      <w:sz w:val="18"/>
      <w:szCs w:val="18"/>
    </w:rPr>
  </w:style>
  <w:style w:type="paragraph" w:styleId="a5">
    <w:name w:val="footer"/>
    <w:basedOn w:val="a"/>
    <w:link w:val="a6"/>
    <w:uiPriority w:val="99"/>
    <w:unhideWhenUsed/>
    <w:rsid w:val="001D5EDA"/>
    <w:pPr>
      <w:tabs>
        <w:tab w:val="center" w:pos="4153"/>
        <w:tab w:val="right" w:pos="8306"/>
      </w:tabs>
      <w:snapToGrid w:val="0"/>
      <w:jc w:val="left"/>
    </w:pPr>
    <w:rPr>
      <w:sz w:val="18"/>
      <w:szCs w:val="18"/>
    </w:rPr>
  </w:style>
  <w:style w:type="character" w:customStyle="1" w:styleId="a6">
    <w:name w:val="页脚 字符"/>
    <w:basedOn w:val="a0"/>
    <w:link w:val="a5"/>
    <w:uiPriority w:val="99"/>
    <w:rsid w:val="001D5E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11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218</Words>
  <Characters>1249</Characters>
  <Application>Microsoft Office Word</Application>
  <DocSecurity>0</DocSecurity>
  <Lines>10</Lines>
  <Paragraphs>2</Paragraphs>
  <ScaleCrop>false</ScaleCrop>
  <Company>Lenovo</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顾敏菊</dc:creator>
  <cp:keywords/>
  <dc:description/>
  <cp:lastModifiedBy>顾敏菊</cp:lastModifiedBy>
  <cp:revision>4</cp:revision>
  <dcterms:created xsi:type="dcterms:W3CDTF">2026-04-20T12:22:00Z</dcterms:created>
  <dcterms:modified xsi:type="dcterms:W3CDTF">2026-04-20T12:52:00Z</dcterms:modified>
</cp:coreProperties>
</file>