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before="157" w:beforeLines="50" w:after="157" w:afterLines="50"/>
        <w:ind w:left="0" w:leftChars="0"/>
        <w:jc w:val="center"/>
        <w:textAlignment w:val="auto"/>
        <w:outlineLvl w:val="0"/>
        <w:rPr>
          <w:rFonts w:hint="eastAsia" w:ascii="楷体" w:hAnsi="楷体" w:eastAsia="楷体"/>
          <w:kern w:val="0"/>
          <w:sz w:val="28"/>
          <w:szCs w:val="28"/>
        </w:rPr>
      </w:pPr>
      <w:r>
        <w:rPr>
          <w:rFonts w:hint="eastAsia" w:ascii="楷体" w:hAnsi="楷体" w:eastAsia="楷体"/>
          <w:b/>
          <w:sz w:val="36"/>
          <w:szCs w:val="36"/>
          <w:lang w:eastAsia="zh-CN"/>
        </w:rPr>
        <w:t>苏银理财启源货币12号</w:t>
      </w:r>
      <w:r>
        <w:rPr>
          <w:rFonts w:hint="eastAsia" w:ascii="楷体" w:hAnsi="楷体" w:eastAsia="楷体"/>
          <w:b/>
          <w:sz w:val="36"/>
          <w:szCs w:val="36"/>
        </w:rPr>
        <w:t>理财产品要素调整公告</w:t>
      </w:r>
    </w:p>
    <w:p>
      <w:pPr>
        <w:keepNext w:val="0"/>
        <w:keepLines w:val="0"/>
        <w:pageBreakBefore w:val="0"/>
        <w:widowControl w:val="0"/>
        <w:kinsoku/>
        <w:wordWrap/>
        <w:overflowPunct/>
        <w:topLinePunct w:val="0"/>
        <w:bidi w:val="0"/>
        <w:snapToGrid/>
        <w:spacing w:line="520" w:lineRule="exact"/>
        <w:ind w:left="0" w:leftChars="0"/>
        <w:jc w:val="both"/>
        <w:textAlignment w:val="auto"/>
        <w:rPr>
          <w:rFonts w:hint="eastAsia" w:ascii="楷体" w:hAnsi="楷体" w:eastAsia="楷体"/>
          <w:kern w:val="0"/>
          <w:sz w:val="28"/>
          <w:szCs w:val="28"/>
          <w:lang w:val="en-US" w:eastAsia="zh-CN"/>
        </w:rPr>
      </w:pPr>
      <w:r>
        <w:rPr>
          <w:rFonts w:hint="eastAsia" w:ascii="楷体" w:hAnsi="楷体" w:eastAsia="楷体"/>
          <w:kern w:val="0"/>
          <w:sz w:val="28"/>
          <w:szCs w:val="28"/>
        </w:rPr>
        <w:t>尊敬的客户：</w:t>
      </w:r>
    </w:p>
    <w:p>
      <w:pPr>
        <w:pStyle w:val="2"/>
        <w:keepNext w:val="0"/>
        <w:keepLines w:val="0"/>
        <w:pageBreakBefore w:val="0"/>
        <w:widowControl w:val="0"/>
        <w:kinsoku/>
        <w:wordWrap/>
        <w:overflowPunct/>
        <w:topLinePunct w:val="0"/>
        <w:bidi w:val="0"/>
        <w:snapToGrid/>
        <w:spacing w:before="0"/>
        <w:ind w:left="0" w:leftChars="0" w:firstLine="560" w:firstLineChars="200"/>
        <w:jc w:val="both"/>
        <w:textAlignment w:val="auto"/>
        <w:rPr>
          <w:rFonts w:hint="eastAsia" w:ascii="楷体" w:hAnsi="楷体" w:eastAsia="楷体" w:cs="Times New Roman"/>
          <w:kern w:val="0"/>
          <w:sz w:val="28"/>
          <w:szCs w:val="28"/>
          <w:lang w:val="en-US" w:eastAsia="zh-CN" w:bidi="ar-SA"/>
        </w:rPr>
      </w:pPr>
      <w:r>
        <w:rPr>
          <w:rFonts w:hint="default" w:ascii="楷体" w:hAnsi="楷体" w:eastAsia="楷体" w:cs="Times New Roman"/>
          <w:kern w:val="0"/>
          <w:sz w:val="28"/>
          <w:szCs w:val="28"/>
          <w:lang w:val="en-US" w:eastAsia="zh-CN" w:bidi="ar-SA"/>
        </w:rPr>
        <w:t>根据产品实际投资运作情况</w:t>
      </w:r>
      <w:r>
        <w:rPr>
          <w:rFonts w:hint="eastAsia" w:ascii="楷体" w:hAnsi="楷体" w:eastAsia="楷体" w:cs="Times New Roman"/>
          <w:kern w:val="0"/>
          <w:sz w:val="28"/>
          <w:szCs w:val="28"/>
          <w:lang w:val="en-US" w:eastAsia="zh-CN" w:bidi="ar-SA"/>
        </w:rPr>
        <w:t>，管理人现对“苏银理财启源货币12号”理财产品部分要素进行调整。具体如下：</w:t>
      </w:r>
    </w:p>
    <w:p>
      <w:pPr>
        <w:pStyle w:val="2"/>
        <w:keepNext w:val="0"/>
        <w:keepLines w:val="0"/>
        <w:pageBreakBefore w:val="0"/>
        <w:widowControl w:val="0"/>
        <w:kinsoku/>
        <w:wordWrap/>
        <w:overflowPunct/>
        <w:topLinePunct w:val="0"/>
        <w:bidi w:val="0"/>
        <w:snapToGrid/>
        <w:spacing w:before="0"/>
        <w:ind w:left="0" w:leftChars="0" w:firstLine="560" w:firstLineChars="200"/>
        <w:textAlignment w:val="auto"/>
        <w:rPr>
          <w:rFonts w:hint="eastAsia" w:ascii="楷体" w:hAnsi="楷体" w:eastAsia="楷体" w:cs="Times New Roman"/>
          <w:kern w:val="0"/>
          <w:sz w:val="28"/>
          <w:szCs w:val="28"/>
          <w:lang w:val="en-US" w:eastAsia="zh-CN" w:bidi="ar-SA"/>
        </w:rPr>
      </w:pPr>
      <w:r>
        <w:rPr>
          <w:rFonts w:hint="eastAsia" w:ascii="楷体" w:hAnsi="楷体" w:eastAsia="楷体" w:cs="Times New Roman"/>
          <w:kern w:val="0"/>
          <w:sz w:val="28"/>
          <w:szCs w:val="28"/>
          <w:lang w:val="en-US" w:eastAsia="zh-CN" w:bidi="ar-SA"/>
        </w:rPr>
        <w:t>一、增设C份额、SZ份额、E份额</w:t>
      </w:r>
    </w:p>
    <w:tbl>
      <w:tblPr>
        <w:tblStyle w:val="13"/>
        <w:tblW w:w="8516" w:type="dxa"/>
        <w:jc w:val="center"/>
        <w:tblBorders>
          <w:top w:val="single" w:color="000000" w:sz="0" w:space="0"/>
          <w:left w:val="single" w:color="000000" w:sz="0" w:space="0"/>
          <w:bottom w:val="single" w:color="000000" w:sz="0" w:space="0"/>
          <w:right w:val="single" w:color="000000" w:sz="0" w:space="0"/>
          <w:insideH w:val="single" w:color="auto" w:sz="4" w:space="0"/>
          <w:insideV w:val="single" w:color="auto" w:sz="4" w:space="0"/>
        </w:tblBorders>
        <w:tblLayout w:type="fixed"/>
        <w:tblCellMar>
          <w:top w:w="0" w:type="dxa"/>
          <w:left w:w="108" w:type="dxa"/>
          <w:bottom w:w="0" w:type="dxa"/>
          <w:right w:w="108" w:type="dxa"/>
        </w:tblCellMar>
      </w:tblPr>
      <w:tblGrid>
        <w:gridCol w:w="2688"/>
        <w:gridCol w:w="5828"/>
      </w:tblGrid>
      <w:tr>
        <w:tblPrEx>
          <w:tblBorders>
            <w:top w:val="single" w:color="000000" w:sz="0" w:space="0"/>
            <w:left w:val="single" w:color="000000" w:sz="0" w:space="0"/>
            <w:bottom w:val="single" w:color="000000" w:sz="0" w:space="0"/>
            <w:right w:val="single" w:color="000000" w:sz="0"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688" w:type="dxa"/>
            <w:vAlign w:val="center"/>
          </w:tcPr>
          <w:p>
            <w:pPr>
              <w:jc w:val="both"/>
              <w:rPr>
                <w:rFonts w:hint="eastAsia" w:ascii="楷体" w:hAnsi="楷体" w:eastAsia="楷体" w:cs="宋体"/>
                <w:kern w:val="0"/>
                <w:sz w:val="24"/>
                <w:szCs w:val="24"/>
                <w:highlight w:val="none"/>
                <w:lang w:val="en-US" w:eastAsia="zh-CN"/>
              </w:rPr>
            </w:pPr>
            <w:r>
              <w:rPr>
                <w:rFonts w:hint="eastAsia" w:ascii="楷体" w:hAnsi="楷体" w:eastAsia="楷体" w:cs="宋体"/>
                <w:kern w:val="0"/>
                <w:sz w:val="24"/>
                <w:szCs w:val="24"/>
                <w:highlight w:val="none"/>
                <w:lang w:val="en-US" w:eastAsia="zh-CN"/>
              </w:rPr>
              <w:t>份额代码</w:t>
            </w:r>
          </w:p>
        </w:tc>
        <w:tc>
          <w:tcPr>
            <w:tcW w:w="5828" w:type="dxa"/>
            <w:vAlign w:val="center"/>
          </w:tcPr>
          <w:p>
            <w:pPr>
              <w:jc w:val="both"/>
              <w:rPr>
                <w:rFonts w:hint="eastAsia" w:ascii="楷体" w:hAnsi="楷体" w:eastAsia="楷体" w:cs="宋体"/>
                <w:kern w:val="0"/>
                <w:sz w:val="24"/>
                <w:szCs w:val="24"/>
                <w:highlight w:val="none"/>
                <w:lang w:val="en-US" w:eastAsia="zh-CN"/>
              </w:rPr>
            </w:pPr>
            <w:r>
              <w:rPr>
                <w:rFonts w:hint="eastAsia" w:ascii="楷体" w:hAnsi="楷体" w:eastAsia="楷体" w:cs="宋体"/>
                <w:kern w:val="0"/>
                <w:sz w:val="24"/>
                <w:szCs w:val="24"/>
                <w:highlight w:val="none"/>
                <w:lang w:val="en-US" w:eastAsia="zh-CN"/>
              </w:rPr>
              <w:t>C份额：J33780；</w:t>
            </w:r>
          </w:p>
          <w:p>
            <w:pPr>
              <w:jc w:val="both"/>
              <w:rPr>
                <w:rFonts w:hint="eastAsia"/>
                <w:lang w:val="en-US" w:eastAsia="zh-CN"/>
              </w:rPr>
            </w:pPr>
            <w:r>
              <w:rPr>
                <w:rFonts w:hint="eastAsia" w:ascii="楷体" w:hAnsi="楷体" w:eastAsia="楷体" w:cs="宋体"/>
                <w:kern w:val="0"/>
                <w:sz w:val="24"/>
                <w:szCs w:val="24"/>
                <w:highlight w:val="none"/>
                <w:lang w:val="en-US" w:eastAsia="zh-CN"/>
              </w:rPr>
              <w:t>SZ份额：J33781；</w:t>
            </w:r>
          </w:p>
          <w:p>
            <w:pPr>
              <w:jc w:val="both"/>
              <w:rPr>
                <w:rFonts w:hint="default" w:ascii="楷体" w:hAnsi="楷体" w:eastAsia="楷体" w:cs="宋体"/>
                <w:kern w:val="0"/>
                <w:sz w:val="24"/>
                <w:szCs w:val="24"/>
                <w:highlight w:val="none"/>
                <w:lang w:val="en-US" w:eastAsia="zh-CN"/>
              </w:rPr>
            </w:pPr>
            <w:r>
              <w:rPr>
                <w:rFonts w:hint="eastAsia" w:ascii="楷体" w:hAnsi="楷体" w:eastAsia="楷体" w:cs="宋体"/>
                <w:kern w:val="0"/>
                <w:sz w:val="24"/>
                <w:szCs w:val="24"/>
                <w:highlight w:val="none"/>
                <w:lang w:val="en-US" w:eastAsia="zh-CN"/>
              </w:rPr>
              <w:t>E份额：J33860。</w:t>
            </w:r>
          </w:p>
        </w:tc>
      </w:tr>
      <w:tr>
        <w:tblPrEx>
          <w:tblBorders>
            <w:top w:val="single" w:color="000000" w:sz="0" w:space="0"/>
            <w:left w:val="single" w:color="000000" w:sz="0" w:space="0"/>
            <w:bottom w:val="single" w:color="000000" w:sz="0" w:space="0"/>
            <w:right w:val="single" w:color="000000" w:sz="0"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688" w:type="dxa"/>
            <w:vAlign w:val="center"/>
          </w:tcPr>
          <w:p>
            <w:pPr>
              <w:jc w:val="both"/>
              <w:rPr>
                <w:rFonts w:hint="eastAsia" w:ascii="楷体" w:hAnsi="楷体" w:eastAsia="楷体" w:cs="宋体"/>
                <w:kern w:val="0"/>
                <w:sz w:val="24"/>
                <w:szCs w:val="24"/>
                <w:highlight w:val="none"/>
                <w:lang w:val="en-US" w:eastAsia="zh-CN"/>
              </w:rPr>
            </w:pPr>
            <w:r>
              <w:rPr>
                <w:rFonts w:hint="eastAsia" w:ascii="楷体" w:hAnsi="楷体" w:eastAsia="楷体" w:cs="宋体"/>
                <w:kern w:val="0"/>
                <w:sz w:val="24"/>
                <w:szCs w:val="24"/>
                <w:highlight w:val="none"/>
                <w:lang w:val="en-US" w:eastAsia="zh-CN"/>
              </w:rPr>
              <w:t>业绩比较基准</w:t>
            </w:r>
          </w:p>
        </w:tc>
        <w:tc>
          <w:tcPr>
            <w:tcW w:w="5828" w:type="dxa"/>
            <w:vAlign w:val="center"/>
          </w:tcPr>
          <w:p>
            <w:pPr>
              <w:jc w:val="both"/>
              <w:rPr>
                <w:rFonts w:hint="default" w:ascii="楷体" w:hAnsi="楷体" w:eastAsia="楷体" w:cs="宋体"/>
                <w:kern w:val="0"/>
                <w:sz w:val="24"/>
                <w:szCs w:val="24"/>
                <w:highlight w:val="none"/>
                <w:lang w:val="en-US" w:eastAsia="zh-CN"/>
              </w:rPr>
            </w:pPr>
            <w:r>
              <w:rPr>
                <w:rFonts w:hint="eastAsia" w:ascii="楷体" w:hAnsi="楷体" w:eastAsia="楷体" w:cs="宋体"/>
                <w:kern w:val="0"/>
                <w:sz w:val="24"/>
                <w:szCs w:val="24"/>
                <w:highlight w:val="none"/>
                <w:lang w:val="en-US" w:eastAsia="zh-CN"/>
              </w:rPr>
              <w:t>中国人民银行公布的活期存款利率</w:t>
            </w:r>
          </w:p>
        </w:tc>
      </w:tr>
      <w:tr>
        <w:tblPrEx>
          <w:tblBorders>
            <w:top w:val="single" w:color="000000" w:sz="0" w:space="0"/>
            <w:left w:val="single" w:color="000000" w:sz="0" w:space="0"/>
            <w:bottom w:val="single" w:color="000000" w:sz="0" w:space="0"/>
            <w:right w:val="single" w:color="000000" w:sz="0"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2688" w:type="dxa"/>
            <w:vAlign w:val="center"/>
          </w:tcPr>
          <w:p>
            <w:pPr>
              <w:jc w:val="both"/>
              <w:rPr>
                <w:rFonts w:hint="eastAsia" w:ascii="楷体" w:hAnsi="楷体" w:eastAsia="楷体" w:cs="宋体"/>
                <w:kern w:val="0"/>
                <w:sz w:val="24"/>
                <w:szCs w:val="24"/>
                <w:highlight w:val="none"/>
                <w:lang w:val="en-US" w:eastAsia="zh-CN"/>
              </w:rPr>
            </w:pPr>
            <w:r>
              <w:rPr>
                <w:rFonts w:hint="eastAsia" w:ascii="楷体" w:hAnsi="楷体" w:eastAsia="楷体" w:cs="宋体"/>
                <w:kern w:val="0"/>
                <w:sz w:val="24"/>
                <w:szCs w:val="24"/>
                <w:highlight w:val="none"/>
                <w:lang w:val="en-US" w:eastAsia="zh-CN"/>
              </w:rPr>
              <w:t>销售服务费率（年化）</w:t>
            </w:r>
          </w:p>
        </w:tc>
        <w:tc>
          <w:tcPr>
            <w:tcW w:w="5828" w:type="dxa"/>
            <w:vAlign w:val="center"/>
          </w:tcPr>
          <w:p>
            <w:pPr>
              <w:jc w:val="both"/>
              <w:rPr>
                <w:rFonts w:hint="default" w:ascii="楷体" w:hAnsi="楷体" w:eastAsia="楷体" w:cs="宋体"/>
                <w:kern w:val="0"/>
                <w:sz w:val="24"/>
                <w:szCs w:val="24"/>
                <w:highlight w:val="none"/>
                <w:lang w:val="en-US" w:eastAsia="zh-CN"/>
              </w:rPr>
            </w:pPr>
            <w:r>
              <w:rPr>
                <w:rFonts w:hint="eastAsia" w:ascii="楷体" w:hAnsi="楷体" w:eastAsia="楷体" w:cs="宋体"/>
                <w:kern w:val="0"/>
                <w:sz w:val="24"/>
                <w:szCs w:val="24"/>
                <w:highlight w:val="none"/>
                <w:lang w:val="en-US" w:eastAsia="zh-CN"/>
              </w:rPr>
              <w:t>0.40%</w:t>
            </w:r>
          </w:p>
        </w:tc>
      </w:tr>
    </w:tbl>
    <w:p>
      <w:pPr>
        <w:pStyle w:val="2"/>
        <w:keepNext w:val="0"/>
        <w:keepLines w:val="0"/>
        <w:pageBreakBefore w:val="0"/>
        <w:kinsoku/>
        <w:wordWrap/>
        <w:overflowPunct/>
        <w:topLinePunct w:val="0"/>
        <w:bidi w:val="0"/>
        <w:snapToGrid/>
        <w:spacing w:before="0" w:line="240" w:lineRule="auto"/>
        <w:ind w:left="0" w:leftChars="0" w:firstLine="560" w:firstLineChars="200"/>
        <w:textAlignment w:val="auto"/>
        <w:rPr>
          <w:rFonts w:hint="default" w:ascii="楷体" w:hAnsi="楷体" w:eastAsia="楷体" w:cs="Times New Roman"/>
          <w:kern w:val="0"/>
          <w:sz w:val="28"/>
          <w:szCs w:val="28"/>
          <w:lang w:val="en-US" w:eastAsia="zh-CN" w:bidi="ar-SA"/>
        </w:rPr>
      </w:pPr>
      <w:r>
        <w:rPr>
          <w:rFonts w:hint="eastAsia" w:ascii="楷体" w:hAnsi="楷体" w:eastAsia="楷体" w:cs="Times New Roman"/>
          <w:kern w:val="0"/>
          <w:sz w:val="28"/>
          <w:szCs w:val="28"/>
          <w:lang w:val="en-US" w:eastAsia="zh-CN" w:bidi="ar-SA"/>
        </w:rPr>
        <w:t>管理人参考过往投资经验，依据近期货币市场工具、债券等资产投资收益水平，在产品说明书约定的投资范围和投资比例内，综合考虑各类份额收取的销售服务费和投资管理费等费用情况，模拟测算得出业绩比较基准。</w:t>
      </w:r>
      <w:r>
        <w:rPr>
          <w:rFonts w:hint="eastAsia" w:ascii="楷体" w:hAnsi="楷体" w:eastAsia="楷体" w:cs="Times New Roman"/>
          <w:b/>
          <w:bCs/>
          <w:kern w:val="0"/>
          <w:sz w:val="28"/>
          <w:szCs w:val="28"/>
          <w:lang w:val="en-US" w:eastAsia="zh-CN" w:bidi="ar-SA"/>
        </w:rPr>
        <w:t>业绩比较基准不是预期收益率，不代表产品的未来表现和实际收益，不构成对产品收益的承诺。</w:t>
      </w:r>
    </w:p>
    <w:p>
      <w:pPr>
        <w:pStyle w:val="2"/>
        <w:keepNext w:val="0"/>
        <w:keepLines w:val="0"/>
        <w:pageBreakBefore w:val="0"/>
        <w:kinsoku/>
        <w:wordWrap/>
        <w:overflowPunct/>
        <w:topLinePunct w:val="0"/>
        <w:bidi w:val="0"/>
        <w:snapToGrid/>
        <w:spacing w:before="0" w:line="240" w:lineRule="auto"/>
        <w:ind w:left="0" w:leftChars="0" w:firstLine="560" w:firstLineChars="200"/>
        <w:jc w:val="both"/>
        <w:textAlignment w:val="auto"/>
        <w:rPr>
          <w:rFonts w:hint="default"/>
          <w:lang w:val="en-US" w:eastAsia="zh-CN"/>
        </w:rPr>
      </w:pPr>
      <w:r>
        <w:rPr>
          <w:rFonts w:hint="eastAsia" w:ascii="楷体" w:hAnsi="楷体" w:eastAsia="楷体"/>
          <w:sz w:val="28"/>
          <w:szCs w:val="28"/>
          <w:lang w:val="en-US" w:eastAsia="zh-CN"/>
        </w:rPr>
        <w:t>上述调整将于</w:t>
      </w:r>
      <w:r>
        <w:rPr>
          <w:rFonts w:hint="eastAsia" w:ascii="楷体" w:hAnsi="楷体" w:eastAsia="楷体"/>
          <w:sz w:val="28"/>
          <w:szCs w:val="28"/>
          <w:lang w:eastAsia="zh-CN"/>
        </w:rPr>
        <w:t>2026年1</w:t>
      </w:r>
      <w:r>
        <w:rPr>
          <w:rFonts w:hint="eastAsia" w:ascii="楷体" w:hAnsi="楷体" w:eastAsia="楷体"/>
          <w:sz w:val="28"/>
          <w:szCs w:val="28"/>
          <w:lang w:val="en-US" w:eastAsia="zh-CN"/>
        </w:rPr>
        <w:t>1</w:t>
      </w:r>
      <w:r>
        <w:rPr>
          <w:rFonts w:hint="eastAsia" w:ascii="楷体" w:hAnsi="楷体" w:eastAsia="楷体"/>
          <w:sz w:val="28"/>
          <w:szCs w:val="28"/>
          <w:lang w:eastAsia="zh-CN"/>
        </w:rPr>
        <w:t>月</w:t>
      </w:r>
      <w:r>
        <w:rPr>
          <w:rFonts w:hint="eastAsia" w:ascii="楷体" w:hAnsi="楷体" w:eastAsia="楷体"/>
          <w:sz w:val="28"/>
          <w:szCs w:val="28"/>
          <w:lang w:val="en-US" w:eastAsia="zh-CN"/>
        </w:rPr>
        <w:t>3</w:t>
      </w:r>
      <w:r>
        <w:rPr>
          <w:rFonts w:hint="eastAsia" w:ascii="楷体" w:hAnsi="楷体" w:eastAsia="楷体"/>
          <w:sz w:val="28"/>
          <w:szCs w:val="28"/>
          <w:lang w:eastAsia="zh-CN"/>
        </w:rPr>
        <w:t>日</w:t>
      </w:r>
      <w:r>
        <w:rPr>
          <w:rFonts w:hint="eastAsia" w:ascii="楷体" w:hAnsi="楷体" w:eastAsia="楷体"/>
          <w:sz w:val="28"/>
          <w:szCs w:val="28"/>
          <w:lang w:val="en-US" w:eastAsia="zh-CN"/>
        </w:rPr>
        <w:t>起生效。投资者如不接受本次公告所述调整，可提出赎回申请。若投资者未提出赎回申请，则视为接受上述调整事项。</w:t>
      </w:r>
    </w:p>
    <w:p>
      <w:pPr>
        <w:keepNext w:val="0"/>
        <w:keepLines w:val="0"/>
        <w:pageBreakBefore w:val="0"/>
        <w:kinsoku/>
        <w:wordWrap/>
        <w:overflowPunct/>
        <w:topLinePunct w:val="0"/>
        <w:bidi w:val="0"/>
        <w:snapToGrid/>
        <w:spacing w:line="240" w:lineRule="auto"/>
        <w:ind w:left="0" w:leftChars="0" w:firstLine="565" w:firstLineChars="202"/>
        <w:jc w:val="both"/>
        <w:textAlignment w:val="auto"/>
        <w:rPr>
          <w:rFonts w:hint="eastAsia" w:ascii="楷体" w:hAnsi="楷体" w:eastAsia="楷体"/>
          <w:sz w:val="28"/>
          <w:szCs w:val="28"/>
          <w:lang w:val="en-US" w:eastAsia="zh-CN"/>
        </w:rPr>
      </w:pPr>
      <w:r>
        <w:rPr>
          <w:rFonts w:hint="eastAsia" w:ascii="楷体" w:hAnsi="楷体" w:eastAsia="楷体"/>
          <w:sz w:val="28"/>
          <w:szCs w:val="28"/>
          <w:lang w:val="en-US" w:eastAsia="zh-CN"/>
        </w:rPr>
        <w:t>投资者可通过原理财产品销售文件约定的信息披露渠道查询更新后的理财产品销售文件。</w:t>
      </w:r>
    </w:p>
    <w:p>
      <w:pPr>
        <w:pStyle w:val="11"/>
        <w:keepNext w:val="0"/>
        <w:keepLines w:val="0"/>
        <w:pageBreakBefore w:val="0"/>
        <w:kinsoku/>
        <w:wordWrap/>
        <w:overflowPunct/>
        <w:topLinePunct w:val="0"/>
        <w:bidi w:val="0"/>
        <w:snapToGrid/>
        <w:spacing w:before="0" w:beforeAutospacing="0" w:after="0" w:afterAutospacing="0" w:line="240" w:lineRule="auto"/>
        <w:ind w:left="0" w:leftChars="0" w:firstLine="560" w:firstLineChars="200"/>
        <w:jc w:val="both"/>
        <w:textAlignment w:val="auto"/>
        <w:rPr>
          <w:rFonts w:hint="eastAsia" w:ascii="楷体" w:hAnsi="楷体" w:eastAsia="楷体" w:cs="Times New Roman"/>
          <w:sz w:val="28"/>
          <w:szCs w:val="28"/>
        </w:rPr>
      </w:pPr>
      <w:r>
        <w:rPr>
          <w:rFonts w:hint="eastAsia" w:ascii="楷体" w:hAnsi="楷体" w:eastAsia="楷体" w:cs="Times New Roman"/>
          <w:sz w:val="28"/>
          <w:szCs w:val="28"/>
        </w:rPr>
        <w:t>感谢您一直以来对苏银理财的支持！</w:t>
      </w:r>
    </w:p>
    <w:p>
      <w:pPr>
        <w:pStyle w:val="11"/>
        <w:keepNext w:val="0"/>
        <w:keepLines w:val="0"/>
        <w:pageBreakBefore w:val="0"/>
        <w:kinsoku/>
        <w:wordWrap/>
        <w:overflowPunct/>
        <w:topLinePunct w:val="0"/>
        <w:bidi w:val="0"/>
        <w:snapToGrid/>
        <w:spacing w:before="0" w:beforeAutospacing="0" w:after="0" w:afterAutospacing="0" w:line="240" w:lineRule="auto"/>
        <w:ind w:left="0" w:leftChars="0" w:firstLine="560" w:firstLineChars="200"/>
        <w:jc w:val="both"/>
        <w:textAlignment w:val="auto"/>
        <w:rPr>
          <w:rFonts w:hint="eastAsia" w:ascii="楷体" w:hAnsi="楷体" w:eastAsia="楷体"/>
          <w:kern w:val="0"/>
          <w:sz w:val="28"/>
          <w:szCs w:val="28"/>
          <w:lang w:val="en-US" w:eastAsia="zh-CN"/>
        </w:rPr>
      </w:pPr>
      <w:r>
        <w:rPr>
          <w:rFonts w:hint="eastAsia" w:ascii="楷体" w:hAnsi="楷体" w:eastAsia="楷体" w:cs="Times New Roman"/>
          <w:sz w:val="28"/>
          <w:szCs w:val="28"/>
        </w:rPr>
        <w:t>特此</w:t>
      </w:r>
      <w:r>
        <w:rPr>
          <w:rFonts w:hint="eastAsia" w:ascii="楷体" w:hAnsi="楷体" w:eastAsia="楷体" w:cs="Times New Roman"/>
          <w:sz w:val="28"/>
          <w:szCs w:val="28"/>
          <w:lang w:val="en-US" w:eastAsia="zh-CN"/>
        </w:rPr>
        <w:t>公告</w:t>
      </w:r>
      <w:r>
        <w:rPr>
          <w:rFonts w:hint="eastAsia" w:ascii="楷体" w:hAnsi="楷体" w:eastAsia="楷体" w:cs="Times New Roman"/>
          <w:sz w:val="28"/>
          <w:szCs w:val="28"/>
        </w:rPr>
        <w:t>。</w:t>
      </w:r>
    </w:p>
    <w:p>
      <w:pPr>
        <w:keepNext w:val="0"/>
        <w:keepLines w:val="0"/>
        <w:pageBreakBefore w:val="0"/>
        <w:widowControl w:val="0"/>
        <w:kinsoku/>
        <w:wordWrap/>
        <w:overflowPunct/>
        <w:topLinePunct w:val="0"/>
        <w:autoSpaceDE/>
        <w:autoSpaceDN/>
        <w:bidi w:val="0"/>
        <w:adjustRightInd/>
        <w:snapToGrid/>
        <w:spacing w:line="120" w:lineRule="auto"/>
        <w:ind w:left="0" w:leftChars="0"/>
        <w:jc w:val="right"/>
        <w:textAlignment w:val="auto"/>
        <w:rPr>
          <w:rFonts w:hint="eastAsia" w:ascii="楷体" w:hAnsi="楷体" w:eastAsia="楷体"/>
          <w:kern w:val="0"/>
          <w:sz w:val="28"/>
          <w:szCs w:val="28"/>
        </w:rPr>
      </w:pPr>
      <w:r>
        <w:rPr>
          <w:rFonts w:hint="eastAsia" w:ascii="楷体" w:hAnsi="楷体" w:eastAsia="楷体"/>
          <w:kern w:val="0"/>
          <w:sz w:val="28"/>
          <w:szCs w:val="28"/>
        </w:rPr>
        <w:t>苏银理财有限责任公司</w:t>
      </w:r>
    </w:p>
    <w:p>
      <w:pPr>
        <w:keepNext w:val="0"/>
        <w:keepLines w:val="0"/>
        <w:pageBreakBefore w:val="0"/>
        <w:widowControl w:val="0"/>
        <w:kinsoku/>
        <w:wordWrap/>
        <w:overflowPunct/>
        <w:topLinePunct w:val="0"/>
        <w:autoSpaceDE/>
        <w:autoSpaceDN/>
        <w:bidi w:val="0"/>
        <w:adjustRightInd/>
        <w:snapToGrid/>
        <w:spacing w:line="120" w:lineRule="auto"/>
        <w:ind w:left="0" w:leftChars="0"/>
        <w:jc w:val="right"/>
        <w:textAlignment w:val="auto"/>
        <w:rPr>
          <w:rFonts w:hint="eastAsia" w:ascii="楷体" w:hAnsi="楷体" w:eastAsia="楷体"/>
          <w:kern w:val="0"/>
          <w:sz w:val="24"/>
          <w:szCs w:val="24"/>
        </w:rPr>
      </w:pPr>
      <w:r>
        <w:rPr>
          <w:rFonts w:hint="eastAsia" w:ascii="楷体" w:hAnsi="楷体" w:eastAsia="楷体"/>
          <w:kern w:val="0"/>
          <w:sz w:val="28"/>
          <w:szCs w:val="28"/>
        </w:rPr>
        <w:t>202</w:t>
      </w:r>
      <w:r>
        <w:rPr>
          <w:rFonts w:hint="eastAsia" w:ascii="楷体" w:hAnsi="楷体" w:eastAsia="楷体"/>
          <w:kern w:val="0"/>
          <w:sz w:val="28"/>
          <w:szCs w:val="28"/>
          <w:lang w:val="en-US" w:eastAsia="zh-CN"/>
        </w:rPr>
        <w:t>6</w:t>
      </w:r>
      <w:r>
        <w:rPr>
          <w:rFonts w:hint="eastAsia" w:ascii="楷体" w:hAnsi="楷体" w:eastAsia="楷体"/>
          <w:kern w:val="0"/>
          <w:sz w:val="28"/>
          <w:szCs w:val="28"/>
        </w:rPr>
        <w:t>年</w:t>
      </w:r>
      <w:r>
        <w:rPr>
          <w:rFonts w:hint="eastAsia" w:ascii="楷体" w:hAnsi="楷体" w:eastAsia="楷体"/>
          <w:kern w:val="0"/>
          <w:sz w:val="28"/>
          <w:szCs w:val="28"/>
          <w:lang w:val="en-US" w:eastAsia="zh-CN"/>
        </w:rPr>
        <w:t>10</w:t>
      </w:r>
      <w:r>
        <w:rPr>
          <w:rFonts w:hint="eastAsia" w:ascii="楷体" w:hAnsi="楷体" w:eastAsia="楷体"/>
          <w:kern w:val="0"/>
          <w:sz w:val="28"/>
          <w:szCs w:val="28"/>
        </w:rPr>
        <w:t>月</w:t>
      </w:r>
      <w:r>
        <w:rPr>
          <w:rFonts w:hint="eastAsia" w:ascii="楷体" w:hAnsi="楷体" w:eastAsia="楷体"/>
          <w:kern w:val="0"/>
          <w:sz w:val="28"/>
          <w:szCs w:val="28"/>
          <w:lang w:val="en-US" w:eastAsia="zh-CN"/>
        </w:rPr>
        <w:t>29</w:t>
      </w:r>
      <w:r>
        <w:rPr>
          <w:rFonts w:hint="eastAsia" w:ascii="楷体" w:hAnsi="楷体" w:eastAsia="楷体"/>
          <w:kern w:val="0"/>
          <w:sz w:val="28"/>
          <w:szCs w:val="28"/>
        </w:rPr>
        <w:t>日</w:t>
      </w:r>
    </w:p>
    <w:p>
      <w:pPr>
        <w:keepNext w:val="0"/>
        <w:keepLines w:val="0"/>
        <w:pageBreakBefore w:val="0"/>
        <w:kinsoku/>
        <w:wordWrap/>
        <w:overflowPunct/>
        <w:topLinePunct w:val="0"/>
        <w:bidi w:val="0"/>
        <w:snapToGrid/>
        <w:spacing w:line="240" w:lineRule="auto"/>
        <w:ind w:left="0" w:leftChars="0"/>
        <w:textAlignment w:val="auto"/>
        <w:rPr>
          <w:rFonts w:hint="eastAsia" w:eastAsia="楷体"/>
          <w:lang w:val="en-US" w:eastAsia="zh-CN"/>
        </w:rPr>
      </w:pPr>
      <w:bookmarkStart w:id="0" w:name="_GoBack"/>
      <w:bookmarkEnd w:id="0"/>
      <w:r>
        <w:rPr>
          <w:rFonts w:hint="eastAsia" w:ascii="楷体" w:hAnsi="楷体" w:eastAsia="楷体" w:cs="楷体"/>
        </w:rPr>
        <w:t>备注：本次披露内容解释权归苏银理财所有，不构成任何形式的法律要约或承诺。</w:t>
      </w:r>
    </w:p>
    <w:sectPr>
      <w:headerReference r:id="rId5" w:type="first"/>
      <w:headerReference r:id="rId3" w:type="default"/>
      <w:footerReference r:id="rId6" w:type="default"/>
      <w:headerReference r:id="rId4" w:type="even"/>
      <w:pgSz w:w="11906" w:h="16838"/>
      <w:pgMar w:top="1440" w:right="1800" w:bottom="1440" w:left="170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pPr>
    <w:r>
      <w:rPr>
        <w:lang w:val="zh-CN"/>
      </w:rPr>
      <w:t xml:space="preserve"> </w:t>
    </w:r>
    <w:r>
      <w:rPr>
        <w:b/>
        <w:bCs/>
        <w:sz w:val="24"/>
        <w:szCs w:val="24"/>
      </w:rPr>
      <w:fldChar w:fldCharType="begin"/>
    </w:r>
    <w:r>
      <w:rPr>
        <w:b/>
        <w:bCs/>
      </w:rPr>
      <w:instrText xml:space="preserve">PAGE</w:instrText>
    </w:r>
    <w:r>
      <w:rPr>
        <w:b/>
        <w:bCs/>
        <w:sz w:val="24"/>
        <w:szCs w:val="24"/>
      </w:rPr>
      <w:fldChar w:fldCharType="separate"/>
    </w:r>
    <w:r>
      <w:rPr>
        <w:b/>
        <w:bCs/>
      </w:rPr>
      <w:t>1</w:t>
    </w:r>
    <w:r>
      <w:rPr>
        <w:b/>
        <w:bCs/>
        <w:sz w:val="24"/>
        <w:szCs w:val="24"/>
      </w:rPr>
      <w:fldChar w:fldCharType="end"/>
    </w:r>
    <w:r>
      <w:rPr>
        <w:lang w:val="zh-CN"/>
      </w:rPr>
      <w:t xml:space="preserve"> / </w:t>
    </w:r>
    <w:r>
      <w:rPr>
        <w:b/>
        <w:bCs/>
        <w:sz w:val="24"/>
        <w:szCs w:val="24"/>
      </w:rPr>
      <w:fldChar w:fldCharType="begin"/>
    </w:r>
    <w:r>
      <w:rPr>
        <w:b/>
        <w:bCs/>
      </w:rPr>
      <w:instrText xml:space="preserve">NUMPAGES</w:instrText>
    </w:r>
    <w:r>
      <w:rPr>
        <w:b/>
        <w:bCs/>
        <w:sz w:val="24"/>
        <w:szCs w:val="24"/>
      </w:rPr>
      <w:fldChar w:fldCharType="separate"/>
    </w:r>
    <w:r>
      <w:rPr>
        <w:b/>
        <w:bCs/>
      </w:rPr>
      <w:t>1</w:t>
    </w:r>
    <w:r>
      <w:rPr>
        <w:b/>
        <w:bCs/>
        <w:sz w:val="24"/>
        <w:szCs w:val="24"/>
      </w:rPr>
      <w:fldChar w:fldCharType="end"/>
    </w:r>
  </w:p>
  <w:p>
    <w:pPr>
      <w:pStyle w:val="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kinsoku w:val="0"/>
      <w:overflowPunct w:val="0"/>
      <w:spacing w:before="0" w:line="320" w:lineRule="exact"/>
      <w:ind w:left="20"/>
      <w:jc w:val="both"/>
      <w:rPr>
        <w:rFonts w:ascii="楷体" w:hAnsi="楷体" w:eastAsia="楷体" w:cs="黑体"/>
        <w:b/>
        <w:spacing w:val="-2"/>
        <w:sz w:val="24"/>
        <w:szCs w:val="24"/>
      </w:rPr>
    </w:pPr>
    <w:r>
      <w:rPr>
        <w:rFonts w:ascii="楷体" w:hAnsi="楷体" w:eastAsia="楷体"/>
        <w:b/>
      </w:rPr>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14444345" cy="10958195"/>
          <wp:effectExtent l="0" t="0" r="14605" b="14605"/>
          <wp:wrapNone/>
          <wp:docPr id="3" name="WordPictureWatermark367128483" descr="苏银理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WordPictureWatermark367128483" descr="苏银理财"/>
                  <pic:cNvPicPr>
                    <a:picLocks noChangeAspect="1"/>
                  </pic:cNvPicPr>
                </pic:nvPicPr>
                <pic:blipFill>
                  <a:blip r:embed="rId1">
                    <a:lum bright="70001" contrast="-70000"/>
                  </a:blip>
                  <a:stretch>
                    <a:fillRect/>
                  </a:stretch>
                </pic:blipFill>
                <pic:spPr>
                  <a:xfrm>
                    <a:off x="0" y="0"/>
                    <a:ext cx="14444345" cy="10958195"/>
                  </a:xfrm>
                  <a:prstGeom prst="rect">
                    <a:avLst/>
                  </a:prstGeom>
                  <a:noFill/>
                  <a:ln>
                    <a:noFill/>
                  </a:ln>
                </pic:spPr>
              </pic:pic>
            </a:graphicData>
          </a:graphic>
        </wp:anchor>
      </w:drawing>
    </w:r>
    <w:r>
      <w:drawing>
        <wp:anchor distT="0" distB="0" distL="114300" distR="114300" simplePos="0" relativeHeight="251662336" behindDoc="0" locked="0" layoutInCell="1" allowOverlap="1">
          <wp:simplePos x="0" y="0"/>
          <wp:positionH relativeFrom="column">
            <wp:posOffset>3923665</wp:posOffset>
          </wp:positionH>
          <wp:positionV relativeFrom="paragraph">
            <wp:posOffset>-95250</wp:posOffset>
          </wp:positionV>
          <wp:extent cx="1325245" cy="424815"/>
          <wp:effectExtent l="0" t="0" r="8255" b="13335"/>
          <wp:wrapSquare wrapText="bothSides"/>
          <wp:docPr id="4" name="图片 1" descr="说明: 说明: C:\Users\JSYH\Desktop\苏银理财.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说明: 说明: C:\Users\JSYH\Desktop\苏银理财.png"/>
                  <pic:cNvPicPr>
                    <a:picLocks noChangeAspect="1"/>
                  </pic:cNvPicPr>
                </pic:nvPicPr>
                <pic:blipFill>
                  <a:blip r:embed="rId2"/>
                  <a:stretch>
                    <a:fillRect/>
                  </a:stretch>
                </pic:blipFill>
                <pic:spPr>
                  <a:xfrm>
                    <a:off x="0" y="0"/>
                    <a:ext cx="1325245" cy="424815"/>
                  </a:xfrm>
                  <a:prstGeom prst="rect">
                    <a:avLst/>
                  </a:prstGeom>
                  <a:noFill/>
                  <a:ln>
                    <a:noFill/>
                  </a:ln>
                </pic:spPr>
              </pic:pic>
            </a:graphicData>
          </a:graphic>
        </wp:anchor>
      </w:drawing>
    </w:r>
    <w:r>
      <w:rPr>
        <w:rFonts w:hint="eastAsia" w:ascii="楷体" w:hAnsi="楷体" w:eastAsia="楷体" w:cs="黑体"/>
        <w:b/>
        <w:bCs/>
        <w:spacing w:val="-2"/>
        <w:sz w:val="24"/>
        <w:szCs w:val="24"/>
      </w:rPr>
      <w:t>理财非存款、产品有风险、投资须谨慎</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60288" behindDoc="1" locked="0" layoutInCell="0" allowOverlap="1">
          <wp:simplePos x="0" y="0"/>
          <wp:positionH relativeFrom="margin">
            <wp:align>center</wp:align>
          </wp:positionH>
          <wp:positionV relativeFrom="margin">
            <wp:align>center</wp:align>
          </wp:positionV>
          <wp:extent cx="14444345" cy="10958195"/>
          <wp:effectExtent l="0" t="0" r="14605" b="14605"/>
          <wp:wrapNone/>
          <wp:docPr id="2" name="WordPictureWatermark367128482" descr="苏银理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WordPictureWatermark367128482" descr="苏银理财"/>
                  <pic:cNvPicPr>
                    <a:picLocks noChangeAspect="1"/>
                  </pic:cNvPicPr>
                </pic:nvPicPr>
                <pic:blipFill>
                  <a:blip r:embed="rId1">
                    <a:lum bright="70001" contrast="-70000"/>
                  </a:blip>
                  <a:stretch>
                    <a:fillRect/>
                  </a:stretch>
                </pic:blipFill>
                <pic:spPr>
                  <a:xfrm>
                    <a:off x="0" y="0"/>
                    <a:ext cx="14444345" cy="10958195"/>
                  </a:xfrm>
                  <a:prstGeom prst="rect">
                    <a:avLst/>
                  </a:prstGeom>
                  <a:noFill/>
                  <a:ln>
                    <a:noFill/>
                  </a:ln>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drawing>
        <wp:anchor distT="0" distB="0" distL="114300" distR="114300" simplePos="0" relativeHeight="251659264" behindDoc="1" locked="0" layoutInCell="0" allowOverlap="1">
          <wp:simplePos x="0" y="0"/>
          <wp:positionH relativeFrom="margin">
            <wp:align>center</wp:align>
          </wp:positionH>
          <wp:positionV relativeFrom="margin">
            <wp:align>center</wp:align>
          </wp:positionV>
          <wp:extent cx="14444345" cy="10958195"/>
          <wp:effectExtent l="0" t="0" r="14605" b="14605"/>
          <wp:wrapNone/>
          <wp:docPr id="1" name="WordPictureWatermark367128481" descr="苏银理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rdPictureWatermark367128481" descr="苏银理财"/>
                  <pic:cNvPicPr>
                    <a:picLocks noChangeAspect="1"/>
                  </pic:cNvPicPr>
                </pic:nvPicPr>
                <pic:blipFill>
                  <a:blip r:embed="rId1">
                    <a:lum bright="70001" contrast="-70000"/>
                  </a:blip>
                  <a:stretch>
                    <a:fillRect/>
                  </a:stretch>
                </pic:blipFill>
                <pic:spPr>
                  <a:xfrm>
                    <a:off x="0" y="0"/>
                    <a:ext cx="14444345" cy="1095819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3F7"/>
    <w:rsid w:val="00001531"/>
    <w:rsid w:val="0000191C"/>
    <w:rsid w:val="00001E2F"/>
    <w:rsid w:val="00002389"/>
    <w:rsid w:val="00003606"/>
    <w:rsid w:val="000048B0"/>
    <w:rsid w:val="00005B01"/>
    <w:rsid w:val="000101E4"/>
    <w:rsid w:val="0001103A"/>
    <w:rsid w:val="000131EF"/>
    <w:rsid w:val="00013628"/>
    <w:rsid w:val="00014334"/>
    <w:rsid w:val="000158A7"/>
    <w:rsid w:val="00015A92"/>
    <w:rsid w:val="00015D58"/>
    <w:rsid w:val="00016232"/>
    <w:rsid w:val="0002052D"/>
    <w:rsid w:val="00020A6F"/>
    <w:rsid w:val="00021007"/>
    <w:rsid w:val="00023BA8"/>
    <w:rsid w:val="000247F9"/>
    <w:rsid w:val="00024C7F"/>
    <w:rsid w:val="000263ED"/>
    <w:rsid w:val="00027E61"/>
    <w:rsid w:val="00027F48"/>
    <w:rsid w:val="0003072E"/>
    <w:rsid w:val="00030D69"/>
    <w:rsid w:val="00031806"/>
    <w:rsid w:val="00031F80"/>
    <w:rsid w:val="00034890"/>
    <w:rsid w:val="000375C2"/>
    <w:rsid w:val="000405B1"/>
    <w:rsid w:val="00043555"/>
    <w:rsid w:val="00043D5F"/>
    <w:rsid w:val="000469D0"/>
    <w:rsid w:val="00046AAA"/>
    <w:rsid w:val="0004768E"/>
    <w:rsid w:val="00050975"/>
    <w:rsid w:val="00051DB3"/>
    <w:rsid w:val="00054854"/>
    <w:rsid w:val="00057B16"/>
    <w:rsid w:val="00060571"/>
    <w:rsid w:val="00061D74"/>
    <w:rsid w:val="00062791"/>
    <w:rsid w:val="00064F2B"/>
    <w:rsid w:val="00066F56"/>
    <w:rsid w:val="000677EE"/>
    <w:rsid w:val="00070563"/>
    <w:rsid w:val="00071418"/>
    <w:rsid w:val="00071581"/>
    <w:rsid w:val="0007293A"/>
    <w:rsid w:val="00072D1F"/>
    <w:rsid w:val="0007366C"/>
    <w:rsid w:val="00074189"/>
    <w:rsid w:val="00074306"/>
    <w:rsid w:val="000757BB"/>
    <w:rsid w:val="00080C2C"/>
    <w:rsid w:val="00081AD6"/>
    <w:rsid w:val="000853F6"/>
    <w:rsid w:val="000867A8"/>
    <w:rsid w:val="00087036"/>
    <w:rsid w:val="00087EDB"/>
    <w:rsid w:val="00091208"/>
    <w:rsid w:val="00093C11"/>
    <w:rsid w:val="00094631"/>
    <w:rsid w:val="00096382"/>
    <w:rsid w:val="0009795C"/>
    <w:rsid w:val="00097F80"/>
    <w:rsid w:val="000A2D2D"/>
    <w:rsid w:val="000A2E68"/>
    <w:rsid w:val="000A45AB"/>
    <w:rsid w:val="000B0078"/>
    <w:rsid w:val="000B0690"/>
    <w:rsid w:val="000B0E85"/>
    <w:rsid w:val="000B382A"/>
    <w:rsid w:val="000B3B58"/>
    <w:rsid w:val="000B3EFD"/>
    <w:rsid w:val="000B659B"/>
    <w:rsid w:val="000B6E9F"/>
    <w:rsid w:val="000B7D78"/>
    <w:rsid w:val="000C3DB1"/>
    <w:rsid w:val="000C54ED"/>
    <w:rsid w:val="000C5C02"/>
    <w:rsid w:val="000C6143"/>
    <w:rsid w:val="000C7382"/>
    <w:rsid w:val="000D35BD"/>
    <w:rsid w:val="000D71CF"/>
    <w:rsid w:val="000D7225"/>
    <w:rsid w:val="000D722C"/>
    <w:rsid w:val="000E0485"/>
    <w:rsid w:val="000E1951"/>
    <w:rsid w:val="000E2E7D"/>
    <w:rsid w:val="000E34F3"/>
    <w:rsid w:val="000E4205"/>
    <w:rsid w:val="000E7579"/>
    <w:rsid w:val="000E7CF6"/>
    <w:rsid w:val="000F0433"/>
    <w:rsid w:val="000F1D3C"/>
    <w:rsid w:val="000F362A"/>
    <w:rsid w:val="000F3D5D"/>
    <w:rsid w:val="000F4243"/>
    <w:rsid w:val="000F4ABF"/>
    <w:rsid w:val="000F5B66"/>
    <w:rsid w:val="000F5FF6"/>
    <w:rsid w:val="000F65C5"/>
    <w:rsid w:val="000F7056"/>
    <w:rsid w:val="000F7D2C"/>
    <w:rsid w:val="00100F0C"/>
    <w:rsid w:val="001025A3"/>
    <w:rsid w:val="001036A0"/>
    <w:rsid w:val="0010457E"/>
    <w:rsid w:val="001065F5"/>
    <w:rsid w:val="00110417"/>
    <w:rsid w:val="00111E3E"/>
    <w:rsid w:val="001126F6"/>
    <w:rsid w:val="00112F03"/>
    <w:rsid w:val="00115E7F"/>
    <w:rsid w:val="0011696D"/>
    <w:rsid w:val="00121681"/>
    <w:rsid w:val="00122F58"/>
    <w:rsid w:val="0012352A"/>
    <w:rsid w:val="00123BCB"/>
    <w:rsid w:val="0012411A"/>
    <w:rsid w:val="001242DE"/>
    <w:rsid w:val="00124C00"/>
    <w:rsid w:val="00125B8C"/>
    <w:rsid w:val="0012647A"/>
    <w:rsid w:val="001303B2"/>
    <w:rsid w:val="00130EED"/>
    <w:rsid w:val="00130F7B"/>
    <w:rsid w:val="00131F1B"/>
    <w:rsid w:val="0013364F"/>
    <w:rsid w:val="00133AAF"/>
    <w:rsid w:val="00133B98"/>
    <w:rsid w:val="0013472F"/>
    <w:rsid w:val="00134733"/>
    <w:rsid w:val="001359ED"/>
    <w:rsid w:val="00137395"/>
    <w:rsid w:val="00140B25"/>
    <w:rsid w:val="001450DF"/>
    <w:rsid w:val="0014734D"/>
    <w:rsid w:val="00151CC7"/>
    <w:rsid w:val="00152B36"/>
    <w:rsid w:val="00153081"/>
    <w:rsid w:val="001530B2"/>
    <w:rsid w:val="001543E7"/>
    <w:rsid w:val="00155B77"/>
    <w:rsid w:val="00160569"/>
    <w:rsid w:val="00161E2F"/>
    <w:rsid w:val="001624A3"/>
    <w:rsid w:val="001624DA"/>
    <w:rsid w:val="00162BF5"/>
    <w:rsid w:val="00165E23"/>
    <w:rsid w:val="00166B3A"/>
    <w:rsid w:val="00170099"/>
    <w:rsid w:val="00170194"/>
    <w:rsid w:val="00170927"/>
    <w:rsid w:val="0017092A"/>
    <w:rsid w:val="00170A6E"/>
    <w:rsid w:val="00172B90"/>
    <w:rsid w:val="00173A2B"/>
    <w:rsid w:val="00173CE1"/>
    <w:rsid w:val="00174417"/>
    <w:rsid w:val="001749CF"/>
    <w:rsid w:val="00176B8E"/>
    <w:rsid w:val="001770F3"/>
    <w:rsid w:val="00177BCC"/>
    <w:rsid w:val="0018251A"/>
    <w:rsid w:val="001846FB"/>
    <w:rsid w:val="00194E69"/>
    <w:rsid w:val="00195FF0"/>
    <w:rsid w:val="00197DD9"/>
    <w:rsid w:val="001A05F5"/>
    <w:rsid w:val="001A1C12"/>
    <w:rsid w:val="001A57DB"/>
    <w:rsid w:val="001A586B"/>
    <w:rsid w:val="001A73F1"/>
    <w:rsid w:val="001B1D26"/>
    <w:rsid w:val="001B1E1E"/>
    <w:rsid w:val="001B2F76"/>
    <w:rsid w:val="001B2F82"/>
    <w:rsid w:val="001B396B"/>
    <w:rsid w:val="001B4B9C"/>
    <w:rsid w:val="001B72EB"/>
    <w:rsid w:val="001B7D0D"/>
    <w:rsid w:val="001C13E9"/>
    <w:rsid w:val="001C4148"/>
    <w:rsid w:val="001C78FF"/>
    <w:rsid w:val="001D0B29"/>
    <w:rsid w:val="001D1C27"/>
    <w:rsid w:val="001D2A8B"/>
    <w:rsid w:val="001D48EE"/>
    <w:rsid w:val="001D49AC"/>
    <w:rsid w:val="001D4BC9"/>
    <w:rsid w:val="001D4FE1"/>
    <w:rsid w:val="001D78FF"/>
    <w:rsid w:val="001E0062"/>
    <w:rsid w:val="001E0387"/>
    <w:rsid w:val="001E223F"/>
    <w:rsid w:val="001E4374"/>
    <w:rsid w:val="001E4A82"/>
    <w:rsid w:val="001E4C0D"/>
    <w:rsid w:val="001E4E95"/>
    <w:rsid w:val="001E623C"/>
    <w:rsid w:val="001E631F"/>
    <w:rsid w:val="001F0A69"/>
    <w:rsid w:val="001F1728"/>
    <w:rsid w:val="001F2658"/>
    <w:rsid w:val="001F3AD6"/>
    <w:rsid w:val="001F3CCB"/>
    <w:rsid w:val="001F63BD"/>
    <w:rsid w:val="001F6775"/>
    <w:rsid w:val="001F69BF"/>
    <w:rsid w:val="00200449"/>
    <w:rsid w:val="00200DF8"/>
    <w:rsid w:val="0020123C"/>
    <w:rsid w:val="0020196F"/>
    <w:rsid w:val="002024E9"/>
    <w:rsid w:val="0020639A"/>
    <w:rsid w:val="00206636"/>
    <w:rsid w:val="00210857"/>
    <w:rsid w:val="002119A2"/>
    <w:rsid w:val="00213632"/>
    <w:rsid w:val="00215F66"/>
    <w:rsid w:val="00216C87"/>
    <w:rsid w:val="0022162D"/>
    <w:rsid w:val="002222A4"/>
    <w:rsid w:val="0022633B"/>
    <w:rsid w:val="00226F9D"/>
    <w:rsid w:val="00230F4A"/>
    <w:rsid w:val="00231B08"/>
    <w:rsid w:val="00232A54"/>
    <w:rsid w:val="0023376E"/>
    <w:rsid w:val="0023523A"/>
    <w:rsid w:val="00235E45"/>
    <w:rsid w:val="002366EB"/>
    <w:rsid w:val="002379DD"/>
    <w:rsid w:val="00237FDB"/>
    <w:rsid w:val="0024053C"/>
    <w:rsid w:val="002436C1"/>
    <w:rsid w:val="00243DF5"/>
    <w:rsid w:val="00245106"/>
    <w:rsid w:val="00245D03"/>
    <w:rsid w:val="0024748B"/>
    <w:rsid w:val="00247A7D"/>
    <w:rsid w:val="0025150E"/>
    <w:rsid w:val="00252B51"/>
    <w:rsid w:val="00253997"/>
    <w:rsid w:val="0025423C"/>
    <w:rsid w:val="00254A3C"/>
    <w:rsid w:val="00254A8B"/>
    <w:rsid w:val="00256E57"/>
    <w:rsid w:val="0025744E"/>
    <w:rsid w:val="002579CC"/>
    <w:rsid w:val="0026641B"/>
    <w:rsid w:val="002672C8"/>
    <w:rsid w:val="00270665"/>
    <w:rsid w:val="00272C53"/>
    <w:rsid w:val="00272E20"/>
    <w:rsid w:val="00273681"/>
    <w:rsid w:val="0027409E"/>
    <w:rsid w:val="00274FAF"/>
    <w:rsid w:val="0027510A"/>
    <w:rsid w:val="002765F4"/>
    <w:rsid w:val="00276883"/>
    <w:rsid w:val="00277C1F"/>
    <w:rsid w:val="002821D7"/>
    <w:rsid w:val="00282F20"/>
    <w:rsid w:val="0029004F"/>
    <w:rsid w:val="00291B84"/>
    <w:rsid w:val="00292B19"/>
    <w:rsid w:val="00292B5E"/>
    <w:rsid w:val="002932FC"/>
    <w:rsid w:val="00294431"/>
    <w:rsid w:val="00294B49"/>
    <w:rsid w:val="00295538"/>
    <w:rsid w:val="00297034"/>
    <w:rsid w:val="002A046A"/>
    <w:rsid w:val="002A237A"/>
    <w:rsid w:val="002A23E0"/>
    <w:rsid w:val="002A2E20"/>
    <w:rsid w:val="002A32DF"/>
    <w:rsid w:val="002A6980"/>
    <w:rsid w:val="002A7DF5"/>
    <w:rsid w:val="002A7E94"/>
    <w:rsid w:val="002B0795"/>
    <w:rsid w:val="002B2620"/>
    <w:rsid w:val="002B3225"/>
    <w:rsid w:val="002B5694"/>
    <w:rsid w:val="002B6C82"/>
    <w:rsid w:val="002C021F"/>
    <w:rsid w:val="002C2056"/>
    <w:rsid w:val="002C222A"/>
    <w:rsid w:val="002C23F7"/>
    <w:rsid w:val="002C3367"/>
    <w:rsid w:val="002C7117"/>
    <w:rsid w:val="002C7CB4"/>
    <w:rsid w:val="002D0706"/>
    <w:rsid w:val="002D29FD"/>
    <w:rsid w:val="002D2AEC"/>
    <w:rsid w:val="002D2C1F"/>
    <w:rsid w:val="002D4FE3"/>
    <w:rsid w:val="002D600D"/>
    <w:rsid w:val="002E1382"/>
    <w:rsid w:val="002E6F55"/>
    <w:rsid w:val="002F0E4E"/>
    <w:rsid w:val="002F24A1"/>
    <w:rsid w:val="002F344B"/>
    <w:rsid w:val="002F41A5"/>
    <w:rsid w:val="002F709A"/>
    <w:rsid w:val="002F77A8"/>
    <w:rsid w:val="00301619"/>
    <w:rsid w:val="00301AD3"/>
    <w:rsid w:val="00301E80"/>
    <w:rsid w:val="00302755"/>
    <w:rsid w:val="00303147"/>
    <w:rsid w:val="00304D18"/>
    <w:rsid w:val="00305A15"/>
    <w:rsid w:val="00306353"/>
    <w:rsid w:val="00306D41"/>
    <w:rsid w:val="00307094"/>
    <w:rsid w:val="00307342"/>
    <w:rsid w:val="00310A72"/>
    <w:rsid w:val="00311C18"/>
    <w:rsid w:val="0031298C"/>
    <w:rsid w:val="00313D52"/>
    <w:rsid w:val="00314235"/>
    <w:rsid w:val="0031453A"/>
    <w:rsid w:val="003222FC"/>
    <w:rsid w:val="00325D85"/>
    <w:rsid w:val="0032607C"/>
    <w:rsid w:val="00326E7B"/>
    <w:rsid w:val="0033166C"/>
    <w:rsid w:val="0033358A"/>
    <w:rsid w:val="00333937"/>
    <w:rsid w:val="003342B8"/>
    <w:rsid w:val="0033504B"/>
    <w:rsid w:val="003362C7"/>
    <w:rsid w:val="00336A5A"/>
    <w:rsid w:val="00337AA0"/>
    <w:rsid w:val="00342ADB"/>
    <w:rsid w:val="00343B0F"/>
    <w:rsid w:val="00347006"/>
    <w:rsid w:val="00347D0D"/>
    <w:rsid w:val="003503AE"/>
    <w:rsid w:val="00351D8C"/>
    <w:rsid w:val="0035213A"/>
    <w:rsid w:val="00353419"/>
    <w:rsid w:val="00355D35"/>
    <w:rsid w:val="00356BEA"/>
    <w:rsid w:val="00360094"/>
    <w:rsid w:val="003627FB"/>
    <w:rsid w:val="00362826"/>
    <w:rsid w:val="00363EEF"/>
    <w:rsid w:val="0036403D"/>
    <w:rsid w:val="0036455C"/>
    <w:rsid w:val="00364ED6"/>
    <w:rsid w:val="003656BF"/>
    <w:rsid w:val="00366074"/>
    <w:rsid w:val="00367122"/>
    <w:rsid w:val="0037083D"/>
    <w:rsid w:val="00372402"/>
    <w:rsid w:val="003724FE"/>
    <w:rsid w:val="003726C4"/>
    <w:rsid w:val="003732C5"/>
    <w:rsid w:val="00374086"/>
    <w:rsid w:val="00375BEB"/>
    <w:rsid w:val="003800B4"/>
    <w:rsid w:val="003809E0"/>
    <w:rsid w:val="003814E2"/>
    <w:rsid w:val="00381E88"/>
    <w:rsid w:val="003821F9"/>
    <w:rsid w:val="003827CD"/>
    <w:rsid w:val="00383A99"/>
    <w:rsid w:val="00383D6D"/>
    <w:rsid w:val="003852EF"/>
    <w:rsid w:val="003870EE"/>
    <w:rsid w:val="00393452"/>
    <w:rsid w:val="00394C2C"/>
    <w:rsid w:val="00395441"/>
    <w:rsid w:val="00396F85"/>
    <w:rsid w:val="0039723A"/>
    <w:rsid w:val="003A1CB9"/>
    <w:rsid w:val="003A27B8"/>
    <w:rsid w:val="003A3D8C"/>
    <w:rsid w:val="003A48E3"/>
    <w:rsid w:val="003A539D"/>
    <w:rsid w:val="003A5FA1"/>
    <w:rsid w:val="003A7623"/>
    <w:rsid w:val="003B1725"/>
    <w:rsid w:val="003B242C"/>
    <w:rsid w:val="003B324C"/>
    <w:rsid w:val="003B4D64"/>
    <w:rsid w:val="003B5DFB"/>
    <w:rsid w:val="003B6220"/>
    <w:rsid w:val="003B76DC"/>
    <w:rsid w:val="003C1E93"/>
    <w:rsid w:val="003C2161"/>
    <w:rsid w:val="003C596C"/>
    <w:rsid w:val="003C6765"/>
    <w:rsid w:val="003D03AF"/>
    <w:rsid w:val="003D07CA"/>
    <w:rsid w:val="003D1FE5"/>
    <w:rsid w:val="003D3735"/>
    <w:rsid w:val="003D5148"/>
    <w:rsid w:val="003D5CDF"/>
    <w:rsid w:val="003D6081"/>
    <w:rsid w:val="003D6720"/>
    <w:rsid w:val="003D6B3F"/>
    <w:rsid w:val="003D7951"/>
    <w:rsid w:val="003E030F"/>
    <w:rsid w:val="003E1EFB"/>
    <w:rsid w:val="003E2B26"/>
    <w:rsid w:val="003E4299"/>
    <w:rsid w:val="003E6D92"/>
    <w:rsid w:val="003E70B9"/>
    <w:rsid w:val="003E7812"/>
    <w:rsid w:val="003F2136"/>
    <w:rsid w:val="003F277A"/>
    <w:rsid w:val="003F29B2"/>
    <w:rsid w:val="003F31E6"/>
    <w:rsid w:val="003F40F9"/>
    <w:rsid w:val="003F4C40"/>
    <w:rsid w:val="003F52FE"/>
    <w:rsid w:val="003F580D"/>
    <w:rsid w:val="003F61D7"/>
    <w:rsid w:val="00401F3A"/>
    <w:rsid w:val="0040272E"/>
    <w:rsid w:val="00402EA0"/>
    <w:rsid w:val="00403497"/>
    <w:rsid w:val="004041C9"/>
    <w:rsid w:val="00407810"/>
    <w:rsid w:val="004079CC"/>
    <w:rsid w:val="004106A7"/>
    <w:rsid w:val="00410F85"/>
    <w:rsid w:val="00412823"/>
    <w:rsid w:val="0041382E"/>
    <w:rsid w:val="00413D00"/>
    <w:rsid w:val="00414410"/>
    <w:rsid w:val="00414992"/>
    <w:rsid w:val="00416ED0"/>
    <w:rsid w:val="004175B0"/>
    <w:rsid w:val="00421C9B"/>
    <w:rsid w:val="00422D31"/>
    <w:rsid w:val="00426041"/>
    <w:rsid w:val="00426CBC"/>
    <w:rsid w:val="00427CC0"/>
    <w:rsid w:val="0043002F"/>
    <w:rsid w:val="004303B3"/>
    <w:rsid w:val="00430927"/>
    <w:rsid w:val="0043308A"/>
    <w:rsid w:val="00433113"/>
    <w:rsid w:val="00433DCD"/>
    <w:rsid w:val="00434262"/>
    <w:rsid w:val="0043673C"/>
    <w:rsid w:val="00436801"/>
    <w:rsid w:val="00437DA0"/>
    <w:rsid w:val="004412CE"/>
    <w:rsid w:val="00442603"/>
    <w:rsid w:val="00444898"/>
    <w:rsid w:val="00445E88"/>
    <w:rsid w:val="004509F6"/>
    <w:rsid w:val="00453254"/>
    <w:rsid w:val="0045366F"/>
    <w:rsid w:val="00453F4D"/>
    <w:rsid w:val="00455D49"/>
    <w:rsid w:val="00455DF1"/>
    <w:rsid w:val="00456A0F"/>
    <w:rsid w:val="00456C53"/>
    <w:rsid w:val="00460F22"/>
    <w:rsid w:val="0046446A"/>
    <w:rsid w:val="004645D0"/>
    <w:rsid w:val="00464A97"/>
    <w:rsid w:val="00464FA6"/>
    <w:rsid w:val="004651E5"/>
    <w:rsid w:val="004676E4"/>
    <w:rsid w:val="0046796E"/>
    <w:rsid w:val="00467E09"/>
    <w:rsid w:val="004707EC"/>
    <w:rsid w:val="00470F11"/>
    <w:rsid w:val="0047173F"/>
    <w:rsid w:val="004722FE"/>
    <w:rsid w:val="00472A2C"/>
    <w:rsid w:val="004739B2"/>
    <w:rsid w:val="0047586E"/>
    <w:rsid w:val="004761F8"/>
    <w:rsid w:val="0047624F"/>
    <w:rsid w:val="00476551"/>
    <w:rsid w:val="00476764"/>
    <w:rsid w:val="00477506"/>
    <w:rsid w:val="00477994"/>
    <w:rsid w:val="00480ED0"/>
    <w:rsid w:val="00481CB0"/>
    <w:rsid w:val="00482251"/>
    <w:rsid w:val="00482CC2"/>
    <w:rsid w:val="004835E4"/>
    <w:rsid w:val="00484CF0"/>
    <w:rsid w:val="004856F7"/>
    <w:rsid w:val="00485E98"/>
    <w:rsid w:val="00487169"/>
    <w:rsid w:val="00490539"/>
    <w:rsid w:val="004907EE"/>
    <w:rsid w:val="004910C2"/>
    <w:rsid w:val="00491342"/>
    <w:rsid w:val="0049147A"/>
    <w:rsid w:val="00491B25"/>
    <w:rsid w:val="004925DF"/>
    <w:rsid w:val="004929D1"/>
    <w:rsid w:val="004939CA"/>
    <w:rsid w:val="00497D5C"/>
    <w:rsid w:val="004A243A"/>
    <w:rsid w:val="004A2756"/>
    <w:rsid w:val="004A49CD"/>
    <w:rsid w:val="004A4AED"/>
    <w:rsid w:val="004A58D1"/>
    <w:rsid w:val="004A5E88"/>
    <w:rsid w:val="004A65C0"/>
    <w:rsid w:val="004A6C11"/>
    <w:rsid w:val="004B1E66"/>
    <w:rsid w:val="004B4001"/>
    <w:rsid w:val="004B4B39"/>
    <w:rsid w:val="004B6EA9"/>
    <w:rsid w:val="004B735F"/>
    <w:rsid w:val="004B77FF"/>
    <w:rsid w:val="004C0F0C"/>
    <w:rsid w:val="004C1C90"/>
    <w:rsid w:val="004C49FA"/>
    <w:rsid w:val="004C4C9B"/>
    <w:rsid w:val="004C4EA4"/>
    <w:rsid w:val="004C7C47"/>
    <w:rsid w:val="004D0388"/>
    <w:rsid w:val="004D0478"/>
    <w:rsid w:val="004D0A93"/>
    <w:rsid w:val="004D20F5"/>
    <w:rsid w:val="004D34DD"/>
    <w:rsid w:val="004D382B"/>
    <w:rsid w:val="004D3B10"/>
    <w:rsid w:val="004D49D8"/>
    <w:rsid w:val="004D6E8F"/>
    <w:rsid w:val="004D73A7"/>
    <w:rsid w:val="004D7BA3"/>
    <w:rsid w:val="004E3C6A"/>
    <w:rsid w:val="004E46B0"/>
    <w:rsid w:val="004E645B"/>
    <w:rsid w:val="004F3AC9"/>
    <w:rsid w:val="004F3E60"/>
    <w:rsid w:val="004F40EF"/>
    <w:rsid w:val="004F46F0"/>
    <w:rsid w:val="004F4F78"/>
    <w:rsid w:val="004F55EC"/>
    <w:rsid w:val="005013A2"/>
    <w:rsid w:val="005017DC"/>
    <w:rsid w:val="0050386F"/>
    <w:rsid w:val="005041D5"/>
    <w:rsid w:val="005071D2"/>
    <w:rsid w:val="00510526"/>
    <w:rsid w:val="00510823"/>
    <w:rsid w:val="0051208D"/>
    <w:rsid w:val="00515789"/>
    <w:rsid w:val="00516DA1"/>
    <w:rsid w:val="005201F1"/>
    <w:rsid w:val="00520ACC"/>
    <w:rsid w:val="00520B0B"/>
    <w:rsid w:val="005212D4"/>
    <w:rsid w:val="00522AA1"/>
    <w:rsid w:val="0052415B"/>
    <w:rsid w:val="005266CB"/>
    <w:rsid w:val="00527FBD"/>
    <w:rsid w:val="0053069A"/>
    <w:rsid w:val="005308B0"/>
    <w:rsid w:val="00533B31"/>
    <w:rsid w:val="0053444E"/>
    <w:rsid w:val="0053510C"/>
    <w:rsid w:val="005362B4"/>
    <w:rsid w:val="0053633A"/>
    <w:rsid w:val="00536E3A"/>
    <w:rsid w:val="005400DC"/>
    <w:rsid w:val="00542CCA"/>
    <w:rsid w:val="0054309D"/>
    <w:rsid w:val="005436F3"/>
    <w:rsid w:val="00544451"/>
    <w:rsid w:val="005449D5"/>
    <w:rsid w:val="00544A6C"/>
    <w:rsid w:val="00551427"/>
    <w:rsid w:val="00551C0A"/>
    <w:rsid w:val="00554430"/>
    <w:rsid w:val="00560551"/>
    <w:rsid w:val="00561FE9"/>
    <w:rsid w:val="00562804"/>
    <w:rsid w:val="00564093"/>
    <w:rsid w:val="00564F46"/>
    <w:rsid w:val="005659B2"/>
    <w:rsid w:val="00566CB6"/>
    <w:rsid w:val="00567AAC"/>
    <w:rsid w:val="00572A2F"/>
    <w:rsid w:val="00572C28"/>
    <w:rsid w:val="00572D91"/>
    <w:rsid w:val="00574893"/>
    <w:rsid w:val="00575E03"/>
    <w:rsid w:val="00576A3A"/>
    <w:rsid w:val="00576B9E"/>
    <w:rsid w:val="00577555"/>
    <w:rsid w:val="00577910"/>
    <w:rsid w:val="005803FA"/>
    <w:rsid w:val="00583A5E"/>
    <w:rsid w:val="00590CD8"/>
    <w:rsid w:val="00593310"/>
    <w:rsid w:val="0059593D"/>
    <w:rsid w:val="00595C4D"/>
    <w:rsid w:val="00597498"/>
    <w:rsid w:val="0059767A"/>
    <w:rsid w:val="005A0462"/>
    <w:rsid w:val="005A43FC"/>
    <w:rsid w:val="005A6007"/>
    <w:rsid w:val="005A6752"/>
    <w:rsid w:val="005A6DE4"/>
    <w:rsid w:val="005A7236"/>
    <w:rsid w:val="005B08B3"/>
    <w:rsid w:val="005B0F07"/>
    <w:rsid w:val="005B16D7"/>
    <w:rsid w:val="005B1BB5"/>
    <w:rsid w:val="005B31FB"/>
    <w:rsid w:val="005B3AC2"/>
    <w:rsid w:val="005B439F"/>
    <w:rsid w:val="005B49CC"/>
    <w:rsid w:val="005B62FA"/>
    <w:rsid w:val="005B6576"/>
    <w:rsid w:val="005C09F1"/>
    <w:rsid w:val="005C0B01"/>
    <w:rsid w:val="005C1CF3"/>
    <w:rsid w:val="005C201C"/>
    <w:rsid w:val="005C37A8"/>
    <w:rsid w:val="005C3B0D"/>
    <w:rsid w:val="005C4B2D"/>
    <w:rsid w:val="005C5BC2"/>
    <w:rsid w:val="005C72E9"/>
    <w:rsid w:val="005C79F4"/>
    <w:rsid w:val="005D163E"/>
    <w:rsid w:val="005D33A6"/>
    <w:rsid w:val="005D4D03"/>
    <w:rsid w:val="005D5292"/>
    <w:rsid w:val="005D5470"/>
    <w:rsid w:val="005D637B"/>
    <w:rsid w:val="005E0829"/>
    <w:rsid w:val="005E14F6"/>
    <w:rsid w:val="005E162C"/>
    <w:rsid w:val="005E26A1"/>
    <w:rsid w:val="005E2D33"/>
    <w:rsid w:val="005E494F"/>
    <w:rsid w:val="005E5312"/>
    <w:rsid w:val="005E588E"/>
    <w:rsid w:val="005E5F0F"/>
    <w:rsid w:val="005E695B"/>
    <w:rsid w:val="005F0E22"/>
    <w:rsid w:val="005F1547"/>
    <w:rsid w:val="005F1604"/>
    <w:rsid w:val="005F24F4"/>
    <w:rsid w:val="005F2903"/>
    <w:rsid w:val="005F31D7"/>
    <w:rsid w:val="005F3AA3"/>
    <w:rsid w:val="005F537F"/>
    <w:rsid w:val="005F5931"/>
    <w:rsid w:val="005F7D07"/>
    <w:rsid w:val="0060020D"/>
    <w:rsid w:val="006023D7"/>
    <w:rsid w:val="00602794"/>
    <w:rsid w:val="00604135"/>
    <w:rsid w:val="006058CB"/>
    <w:rsid w:val="0060733C"/>
    <w:rsid w:val="0061140B"/>
    <w:rsid w:val="00613453"/>
    <w:rsid w:val="0061470B"/>
    <w:rsid w:val="00616AE1"/>
    <w:rsid w:val="00617F6B"/>
    <w:rsid w:val="0062067C"/>
    <w:rsid w:val="006214AD"/>
    <w:rsid w:val="0062541F"/>
    <w:rsid w:val="00625863"/>
    <w:rsid w:val="006260E5"/>
    <w:rsid w:val="0062647B"/>
    <w:rsid w:val="00627B69"/>
    <w:rsid w:val="00631CC2"/>
    <w:rsid w:val="00633754"/>
    <w:rsid w:val="00635E85"/>
    <w:rsid w:val="006371FF"/>
    <w:rsid w:val="006436A7"/>
    <w:rsid w:val="00643DD9"/>
    <w:rsid w:val="00644A75"/>
    <w:rsid w:val="006472A0"/>
    <w:rsid w:val="00651512"/>
    <w:rsid w:val="00654956"/>
    <w:rsid w:val="00654DE7"/>
    <w:rsid w:val="0065533C"/>
    <w:rsid w:val="00656A9D"/>
    <w:rsid w:val="00656F5E"/>
    <w:rsid w:val="00662CBC"/>
    <w:rsid w:val="006700A9"/>
    <w:rsid w:val="0067038D"/>
    <w:rsid w:val="00671A6A"/>
    <w:rsid w:val="00673F0C"/>
    <w:rsid w:val="00676A38"/>
    <w:rsid w:val="00680098"/>
    <w:rsid w:val="00680957"/>
    <w:rsid w:val="00682CFC"/>
    <w:rsid w:val="00683B13"/>
    <w:rsid w:val="00686216"/>
    <w:rsid w:val="00686325"/>
    <w:rsid w:val="00686EC4"/>
    <w:rsid w:val="00687063"/>
    <w:rsid w:val="00691425"/>
    <w:rsid w:val="00695E17"/>
    <w:rsid w:val="00696763"/>
    <w:rsid w:val="00696D1D"/>
    <w:rsid w:val="0069734A"/>
    <w:rsid w:val="006A139A"/>
    <w:rsid w:val="006A1939"/>
    <w:rsid w:val="006A303A"/>
    <w:rsid w:val="006A4427"/>
    <w:rsid w:val="006A45A4"/>
    <w:rsid w:val="006A45AE"/>
    <w:rsid w:val="006A5C3E"/>
    <w:rsid w:val="006B0367"/>
    <w:rsid w:val="006B147C"/>
    <w:rsid w:val="006B1E00"/>
    <w:rsid w:val="006B202A"/>
    <w:rsid w:val="006B4802"/>
    <w:rsid w:val="006B5097"/>
    <w:rsid w:val="006B5516"/>
    <w:rsid w:val="006B5D36"/>
    <w:rsid w:val="006B5E7D"/>
    <w:rsid w:val="006B7A09"/>
    <w:rsid w:val="006C42CE"/>
    <w:rsid w:val="006C51DA"/>
    <w:rsid w:val="006C5486"/>
    <w:rsid w:val="006C592D"/>
    <w:rsid w:val="006C5D93"/>
    <w:rsid w:val="006C74B3"/>
    <w:rsid w:val="006D209C"/>
    <w:rsid w:val="006D3791"/>
    <w:rsid w:val="006D465F"/>
    <w:rsid w:val="006D46A6"/>
    <w:rsid w:val="006D4B56"/>
    <w:rsid w:val="006D7209"/>
    <w:rsid w:val="006E11C9"/>
    <w:rsid w:val="006E31AE"/>
    <w:rsid w:val="006E4984"/>
    <w:rsid w:val="006E5E71"/>
    <w:rsid w:val="006F32BF"/>
    <w:rsid w:val="006F38F6"/>
    <w:rsid w:val="006F3989"/>
    <w:rsid w:val="006F4219"/>
    <w:rsid w:val="006F55D6"/>
    <w:rsid w:val="006F575A"/>
    <w:rsid w:val="006F79D7"/>
    <w:rsid w:val="00700A73"/>
    <w:rsid w:val="007015E9"/>
    <w:rsid w:val="00702A10"/>
    <w:rsid w:val="0070484E"/>
    <w:rsid w:val="00704ED8"/>
    <w:rsid w:val="0070601C"/>
    <w:rsid w:val="00706787"/>
    <w:rsid w:val="00706C45"/>
    <w:rsid w:val="00707008"/>
    <w:rsid w:val="00710993"/>
    <w:rsid w:val="00712884"/>
    <w:rsid w:val="00713C6D"/>
    <w:rsid w:val="00715090"/>
    <w:rsid w:val="00715379"/>
    <w:rsid w:val="0071587A"/>
    <w:rsid w:val="007159EB"/>
    <w:rsid w:val="007160E0"/>
    <w:rsid w:val="00716E3F"/>
    <w:rsid w:val="00717DE7"/>
    <w:rsid w:val="00720629"/>
    <w:rsid w:val="00720B16"/>
    <w:rsid w:val="007219C5"/>
    <w:rsid w:val="007223FC"/>
    <w:rsid w:val="00723E51"/>
    <w:rsid w:val="00725F23"/>
    <w:rsid w:val="007267EB"/>
    <w:rsid w:val="0072737A"/>
    <w:rsid w:val="00730159"/>
    <w:rsid w:val="00730AC8"/>
    <w:rsid w:val="00730C0D"/>
    <w:rsid w:val="0073129C"/>
    <w:rsid w:val="007339DB"/>
    <w:rsid w:val="007356FC"/>
    <w:rsid w:val="00735CE3"/>
    <w:rsid w:val="00736DD5"/>
    <w:rsid w:val="0074101E"/>
    <w:rsid w:val="0074150A"/>
    <w:rsid w:val="00741FEC"/>
    <w:rsid w:val="007433D3"/>
    <w:rsid w:val="00743A86"/>
    <w:rsid w:val="00743F1B"/>
    <w:rsid w:val="0074430F"/>
    <w:rsid w:val="007448B9"/>
    <w:rsid w:val="007468E9"/>
    <w:rsid w:val="00746BED"/>
    <w:rsid w:val="00747D71"/>
    <w:rsid w:val="00750288"/>
    <w:rsid w:val="00751BF1"/>
    <w:rsid w:val="007537F1"/>
    <w:rsid w:val="00756643"/>
    <w:rsid w:val="007567FF"/>
    <w:rsid w:val="00756DA9"/>
    <w:rsid w:val="0075794D"/>
    <w:rsid w:val="007608C8"/>
    <w:rsid w:val="00761696"/>
    <w:rsid w:val="00761834"/>
    <w:rsid w:val="00761D56"/>
    <w:rsid w:val="007620D8"/>
    <w:rsid w:val="007631A8"/>
    <w:rsid w:val="0076420A"/>
    <w:rsid w:val="0076492F"/>
    <w:rsid w:val="00764D0F"/>
    <w:rsid w:val="00764ED5"/>
    <w:rsid w:val="007665AE"/>
    <w:rsid w:val="007665E7"/>
    <w:rsid w:val="00767809"/>
    <w:rsid w:val="00773845"/>
    <w:rsid w:val="0077605D"/>
    <w:rsid w:val="00780896"/>
    <w:rsid w:val="00780E48"/>
    <w:rsid w:val="00780FF2"/>
    <w:rsid w:val="007815A1"/>
    <w:rsid w:val="00783BF6"/>
    <w:rsid w:val="0078501F"/>
    <w:rsid w:val="00785229"/>
    <w:rsid w:val="00791744"/>
    <w:rsid w:val="0079186B"/>
    <w:rsid w:val="007919EE"/>
    <w:rsid w:val="00793312"/>
    <w:rsid w:val="00794B5C"/>
    <w:rsid w:val="00796A9E"/>
    <w:rsid w:val="00796D05"/>
    <w:rsid w:val="00797687"/>
    <w:rsid w:val="007A0BE3"/>
    <w:rsid w:val="007A25AF"/>
    <w:rsid w:val="007A30A5"/>
    <w:rsid w:val="007A5FB9"/>
    <w:rsid w:val="007A664A"/>
    <w:rsid w:val="007A70C6"/>
    <w:rsid w:val="007B11D0"/>
    <w:rsid w:val="007B1CB5"/>
    <w:rsid w:val="007B27E9"/>
    <w:rsid w:val="007B2987"/>
    <w:rsid w:val="007B6A8F"/>
    <w:rsid w:val="007B70D3"/>
    <w:rsid w:val="007C1116"/>
    <w:rsid w:val="007C3AA6"/>
    <w:rsid w:val="007C4EF2"/>
    <w:rsid w:val="007C55D4"/>
    <w:rsid w:val="007D093F"/>
    <w:rsid w:val="007D0BE8"/>
    <w:rsid w:val="007D0D6D"/>
    <w:rsid w:val="007D36CA"/>
    <w:rsid w:val="007D4C02"/>
    <w:rsid w:val="007D5920"/>
    <w:rsid w:val="007D6496"/>
    <w:rsid w:val="007D6731"/>
    <w:rsid w:val="007D6837"/>
    <w:rsid w:val="007D7001"/>
    <w:rsid w:val="007D782F"/>
    <w:rsid w:val="007D7E87"/>
    <w:rsid w:val="007E1666"/>
    <w:rsid w:val="007E1ECC"/>
    <w:rsid w:val="007E2A09"/>
    <w:rsid w:val="007E40DD"/>
    <w:rsid w:val="007E4D5F"/>
    <w:rsid w:val="007E5A59"/>
    <w:rsid w:val="007E7C73"/>
    <w:rsid w:val="007F0225"/>
    <w:rsid w:val="007F0AC8"/>
    <w:rsid w:val="007F10CE"/>
    <w:rsid w:val="007F167C"/>
    <w:rsid w:val="007F2066"/>
    <w:rsid w:val="007F2B93"/>
    <w:rsid w:val="007F4005"/>
    <w:rsid w:val="007F64E9"/>
    <w:rsid w:val="007F7EFE"/>
    <w:rsid w:val="007F7F51"/>
    <w:rsid w:val="00800D68"/>
    <w:rsid w:val="0080100B"/>
    <w:rsid w:val="00801BBC"/>
    <w:rsid w:val="00802684"/>
    <w:rsid w:val="00804380"/>
    <w:rsid w:val="00804490"/>
    <w:rsid w:val="00805FBA"/>
    <w:rsid w:val="00806655"/>
    <w:rsid w:val="00806B2A"/>
    <w:rsid w:val="008071EA"/>
    <w:rsid w:val="00810DA4"/>
    <w:rsid w:val="00813597"/>
    <w:rsid w:val="00814221"/>
    <w:rsid w:val="00814A29"/>
    <w:rsid w:val="00825793"/>
    <w:rsid w:val="008259B8"/>
    <w:rsid w:val="00825ADA"/>
    <w:rsid w:val="00825DEA"/>
    <w:rsid w:val="0082667C"/>
    <w:rsid w:val="008269BB"/>
    <w:rsid w:val="00827362"/>
    <w:rsid w:val="008279A8"/>
    <w:rsid w:val="00827E59"/>
    <w:rsid w:val="0083160C"/>
    <w:rsid w:val="0083338A"/>
    <w:rsid w:val="00833923"/>
    <w:rsid w:val="00834848"/>
    <w:rsid w:val="00834CDA"/>
    <w:rsid w:val="00835A8D"/>
    <w:rsid w:val="008362EF"/>
    <w:rsid w:val="008367C0"/>
    <w:rsid w:val="00840F68"/>
    <w:rsid w:val="00843EBB"/>
    <w:rsid w:val="008443EB"/>
    <w:rsid w:val="00844E1C"/>
    <w:rsid w:val="00847A9C"/>
    <w:rsid w:val="00855674"/>
    <w:rsid w:val="0086291A"/>
    <w:rsid w:val="00862D4F"/>
    <w:rsid w:val="00871456"/>
    <w:rsid w:val="00871856"/>
    <w:rsid w:val="00872ABA"/>
    <w:rsid w:val="00872FCE"/>
    <w:rsid w:val="00874EBD"/>
    <w:rsid w:val="008761FC"/>
    <w:rsid w:val="00877D2F"/>
    <w:rsid w:val="008800C1"/>
    <w:rsid w:val="00881137"/>
    <w:rsid w:val="00882933"/>
    <w:rsid w:val="00883A75"/>
    <w:rsid w:val="00883F98"/>
    <w:rsid w:val="00884396"/>
    <w:rsid w:val="008843FC"/>
    <w:rsid w:val="008862BD"/>
    <w:rsid w:val="008917E7"/>
    <w:rsid w:val="008962E9"/>
    <w:rsid w:val="0089653C"/>
    <w:rsid w:val="00896CA9"/>
    <w:rsid w:val="0089766E"/>
    <w:rsid w:val="00897AEF"/>
    <w:rsid w:val="008A0DE6"/>
    <w:rsid w:val="008A1FF5"/>
    <w:rsid w:val="008A233D"/>
    <w:rsid w:val="008A237E"/>
    <w:rsid w:val="008A447D"/>
    <w:rsid w:val="008A4AF5"/>
    <w:rsid w:val="008A4EFA"/>
    <w:rsid w:val="008A62A5"/>
    <w:rsid w:val="008A7E2E"/>
    <w:rsid w:val="008B3124"/>
    <w:rsid w:val="008B5749"/>
    <w:rsid w:val="008B6744"/>
    <w:rsid w:val="008B72A5"/>
    <w:rsid w:val="008B7762"/>
    <w:rsid w:val="008C0421"/>
    <w:rsid w:val="008C1918"/>
    <w:rsid w:val="008C1A51"/>
    <w:rsid w:val="008C2A4A"/>
    <w:rsid w:val="008C2F29"/>
    <w:rsid w:val="008C421B"/>
    <w:rsid w:val="008C4AD0"/>
    <w:rsid w:val="008C6B30"/>
    <w:rsid w:val="008D3033"/>
    <w:rsid w:val="008D493B"/>
    <w:rsid w:val="008D4A7C"/>
    <w:rsid w:val="008D51DA"/>
    <w:rsid w:val="008D53A9"/>
    <w:rsid w:val="008D5615"/>
    <w:rsid w:val="008D5F0D"/>
    <w:rsid w:val="008D683A"/>
    <w:rsid w:val="008E0359"/>
    <w:rsid w:val="008E0805"/>
    <w:rsid w:val="008E0FFB"/>
    <w:rsid w:val="008E12B9"/>
    <w:rsid w:val="008E2B4D"/>
    <w:rsid w:val="008E3094"/>
    <w:rsid w:val="008E3295"/>
    <w:rsid w:val="008E55EA"/>
    <w:rsid w:val="008E5926"/>
    <w:rsid w:val="008E75C5"/>
    <w:rsid w:val="008E7887"/>
    <w:rsid w:val="008E7E6E"/>
    <w:rsid w:val="008F1194"/>
    <w:rsid w:val="008F1884"/>
    <w:rsid w:val="008F237A"/>
    <w:rsid w:val="008F2796"/>
    <w:rsid w:val="008F34D3"/>
    <w:rsid w:val="008F6A2F"/>
    <w:rsid w:val="008F6B5E"/>
    <w:rsid w:val="008F755E"/>
    <w:rsid w:val="008F79D0"/>
    <w:rsid w:val="009008B1"/>
    <w:rsid w:val="00902015"/>
    <w:rsid w:val="00903531"/>
    <w:rsid w:val="00904A65"/>
    <w:rsid w:val="00905793"/>
    <w:rsid w:val="00907263"/>
    <w:rsid w:val="009123F6"/>
    <w:rsid w:val="00913A85"/>
    <w:rsid w:val="00913E2A"/>
    <w:rsid w:val="0091468D"/>
    <w:rsid w:val="0091475E"/>
    <w:rsid w:val="009163B6"/>
    <w:rsid w:val="00916B61"/>
    <w:rsid w:val="00917ED2"/>
    <w:rsid w:val="00917F42"/>
    <w:rsid w:val="009205E3"/>
    <w:rsid w:val="009217A9"/>
    <w:rsid w:val="00922F29"/>
    <w:rsid w:val="009231E6"/>
    <w:rsid w:val="00924926"/>
    <w:rsid w:val="00924ED9"/>
    <w:rsid w:val="009277E9"/>
    <w:rsid w:val="0093042C"/>
    <w:rsid w:val="00931316"/>
    <w:rsid w:val="00933086"/>
    <w:rsid w:val="00934A0F"/>
    <w:rsid w:val="00935CA2"/>
    <w:rsid w:val="00937ED6"/>
    <w:rsid w:val="009406E7"/>
    <w:rsid w:val="00940B04"/>
    <w:rsid w:val="00944AB3"/>
    <w:rsid w:val="009465F6"/>
    <w:rsid w:val="009469A2"/>
    <w:rsid w:val="00950141"/>
    <w:rsid w:val="00950FC7"/>
    <w:rsid w:val="00951D07"/>
    <w:rsid w:val="00953FB3"/>
    <w:rsid w:val="0095455D"/>
    <w:rsid w:val="0095482D"/>
    <w:rsid w:val="009563AA"/>
    <w:rsid w:val="009623A4"/>
    <w:rsid w:val="00963229"/>
    <w:rsid w:val="0096515A"/>
    <w:rsid w:val="00965C79"/>
    <w:rsid w:val="00966601"/>
    <w:rsid w:val="00967094"/>
    <w:rsid w:val="00970079"/>
    <w:rsid w:val="009700A9"/>
    <w:rsid w:val="00970A79"/>
    <w:rsid w:val="00973C9C"/>
    <w:rsid w:val="009752BD"/>
    <w:rsid w:val="009758CF"/>
    <w:rsid w:val="0098672A"/>
    <w:rsid w:val="00990141"/>
    <w:rsid w:val="00990D6F"/>
    <w:rsid w:val="0099157D"/>
    <w:rsid w:val="00993A67"/>
    <w:rsid w:val="00994D7F"/>
    <w:rsid w:val="009962A0"/>
    <w:rsid w:val="0099644E"/>
    <w:rsid w:val="00996F8C"/>
    <w:rsid w:val="009A0627"/>
    <w:rsid w:val="009A0875"/>
    <w:rsid w:val="009A24C3"/>
    <w:rsid w:val="009A44CB"/>
    <w:rsid w:val="009A454D"/>
    <w:rsid w:val="009A472B"/>
    <w:rsid w:val="009A5C14"/>
    <w:rsid w:val="009A7763"/>
    <w:rsid w:val="009A7A9E"/>
    <w:rsid w:val="009A7B95"/>
    <w:rsid w:val="009B05E8"/>
    <w:rsid w:val="009B05F1"/>
    <w:rsid w:val="009B126C"/>
    <w:rsid w:val="009B1A69"/>
    <w:rsid w:val="009B2CF2"/>
    <w:rsid w:val="009B45E7"/>
    <w:rsid w:val="009B493A"/>
    <w:rsid w:val="009B4DE3"/>
    <w:rsid w:val="009B62CB"/>
    <w:rsid w:val="009B6612"/>
    <w:rsid w:val="009B6A55"/>
    <w:rsid w:val="009C158C"/>
    <w:rsid w:val="009C196E"/>
    <w:rsid w:val="009C3B52"/>
    <w:rsid w:val="009C4A6F"/>
    <w:rsid w:val="009C55F9"/>
    <w:rsid w:val="009C6025"/>
    <w:rsid w:val="009D161B"/>
    <w:rsid w:val="009D18A0"/>
    <w:rsid w:val="009D1EF0"/>
    <w:rsid w:val="009D478F"/>
    <w:rsid w:val="009D479C"/>
    <w:rsid w:val="009D5125"/>
    <w:rsid w:val="009D705F"/>
    <w:rsid w:val="009D7772"/>
    <w:rsid w:val="009D7E79"/>
    <w:rsid w:val="009E0B76"/>
    <w:rsid w:val="009E1143"/>
    <w:rsid w:val="009E2925"/>
    <w:rsid w:val="009E409E"/>
    <w:rsid w:val="009E63C4"/>
    <w:rsid w:val="009E7131"/>
    <w:rsid w:val="009F0065"/>
    <w:rsid w:val="009F0651"/>
    <w:rsid w:val="009F0908"/>
    <w:rsid w:val="009F0DCA"/>
    <w:rsid w:val="009F1BCB"/>
    <w:rsid w:val="009F2488"/>
    <w:rsid w:val="009F3650"/>
    <w:rsid w:val="009F6E81"/>
    <w:rsid w:val="009F7321"/>
    <w:rsid w:val="00A00194"/>
    <w:rsid w:val="00A001C6"/>
    <w:rsid w:val="00A00244"/>
    <w:rsid w:val="00A02BF2"/>
    <w:rsid w:val="00A031F9"/>
    <w:rsid w:val="00A05A0B"/>
    <w:rsid w:val="00A05E0C"/>
    <w:rsid w:val="00A12FE6"/>
    <w:rsid w:val="00A14944"/>
    <w:rsid w:val="00A2017E"/>
    <w:rsid w:val="00A2337E"/>
    <w:rsid w:val="00A24A28"/>
    <w:rsid w:val="00A24FA6"/>
    <w:rsid w:val="00A2547A"/>
    <w:rsid w:val="00A261BA"/>
    <w:rsid w:val="00A26D65"/>
    <w:rsid w:val="00A37578"/>
    <w:rsid w:val="00A403A8"/>
    <w:rsid w:val="00A404B2"/>
    <w:rsid w:val="00A406D2"/>
    <w:rsid w:val="00A41901"/>
    <w:rsid w:val="00A428F3"/>
    <w:rsid w:val="00A44630"/>
    <w:rsid w:val="00A446D4"/>
    <w:rsid w:val="00A4582E"/>
    <w:rsid w:val="00A466C5"/>
    <w:rsid w:val="00A472C5"/>
    <w:rsid w:val="00A50CD1"/>
    <w:rsid w:val="00A513F1"/>
    <w:rsid w:val="00A528CC"/>
    <w:rsid w:val="00A52EF0"/>
    <w:rsid w:val="00A5472F"/>
    <w:rsid w:val="00A54C4F"/>
    <w:rsid w:val="00A560DE"/>
    <w:rsid w:val="00A565E9"/>
    <w:rsid w:val="00A56F02"/>
    <w:rsid w:val="00A57FD5"/>
    <w:rsid w:val="00A61B87"/>
    <w:rsid w:val="00A62028"/>
    <w:rsid w:val="00A6320B"/>
    <w:rsid w:val="00A640E4"/>
    <w:rsid w:val="00A6444C"/>
    <w:rsid w:val="00A64491"/>
    <w:rsid w:val="00A66DA4"/>
    <w:rsid w:val="00A7441C"/>
    <w:rsid w:val="00A75036"/>
    <w:rsid w:val="00A7606A"/>
    <w:rsid w:val="00A7702A"/>
    <w:rsid w:val="00A80332"/>
    <w:rsid w:val="00A80D18"/>
    <w:rsid w:val="00A82F73"/>
    <w:rsid w:val="00A84413"/>
    <w:rsid w:val="00A85069"/>
    <w:rsid w:val="00A851D3"/>
    <w:rsid w:val="00A85C99"/>
    <w:rsid w:val="00A86059"/>
    <w:rsid w:val="00A8682A"/>
    <w:rsid w:val="00A877EA"/>
    <w:rsid w:val="00A90434"/>
    <w:rsid w:val="00A90848"/>
    <w:rsid w:val="00A90D5D"/>
    <w:rsid w:val="00A919A8"/>
    <w:rsid w:val="00A94817"/>
    <w:rsid w:val="00A95E04"/>
    <w:rsid w:val="00A9702D"/>
    <w:rsid w:val="00AA084D"/>
    <w:rsid w:val="00AA09CE"/>
    <w:rsid w:val="00AA109A"/>
    <w:rsid w:val="00AA184D"/>
    <w:rsid w:val="00AA21D4"/>
    <w:rsid w:val="00AA3ADF"/>
    <w:rsid w:val="00AA4945"/>
    <w:rsid w:val="00AA4F18"/>
    <w:rsid w:val="00AA7490"/>
    <w:rsid w:val="00AA7EB9"/>
    <w:rsid w:val="00AB0321"/>
    <w:rsid w:val="00AB21EA"/>
    <w:rsid w:val="00AB29DA"/>
    <w:rsid w:val="00AB2D5C"/>
    <w:rsid w:val="00AB3BFD"/>
    <w:rsid w:val="00AB51C0"/>
    <w:rsid w:val="00AB538D"/>
    <w:rsid w:val="00AB70F7"/>
    <w:rsid w:val="00AB7AD4"/>
    <w:rsid w:val="00AC12F5"/>
    <w:rsid w:val="00AC1749"/>
    <w:rsid w:val="00AC2A9D"/>
    <w:rsid w:val="00AC56CE"/>
    <w:rsid w:val="00AC59CF"/>
    <w:rsid w:val="00AC604F"/>
    <w:rsid w:val="00AC71B2"/>
    <w:rsid w:val="00AD2F15"/>
    <w:rsid w:val="00AD34FD"/>
    <w:rsid w:val="00AD4224"/>
    <w:rsid w:val="00AD4E75"/>
    <w:rsid w:val="00AD6DC7"/>
    <w:rsid w:val="00AD74C8"/>
    <w:rsid w:val="00AD757C"/>
    <w:rsid w:val="00AE3181"/>
    <w:rsid w:val="00AE357C"/>
    <w:rsid w:val="00AE6795"/>
    <w:rsid w:val="00AE6ED6"/>
    <w:rsid w:val="00AE7EDF"/>
    <w:rsid w:val="00AF07F9"/>
    <w:rsid w:val="00AF165B"/>
    <w:rsid w:val="00AF16C9"/>
    <w:rsid w:val="00AF3257"/>
    <w:rsid w:val="00AF4186"/>
    <w:rsid w:val="00B01969"/>
    <w:rsid w:val="00B04BED"/>
    <w:rsid w:val="00B06EDD"/>
    <w:rsid w:val="00B10470"/>
    <w:rsid w:val="00B10AEC"/>
    <w:rsid w:val="00B12515"/>
    <w:rsid w:val="00B1367C"/>
    <w:rsid w:val="00B16963"/>
    <w:rsid w:val="00B2044E"/>
    <w:rsid w:val="00B234B3"/>
    <w:rsid w:val="00B24FA2"/>
    <w:rsid w:val="00B27D31"/>
    <w:rsid w:val="00B30BB7"/>
    <w:rsid w:val="00B3130A"/>
    <w:rsid w:val="00B320FF"/>
    <w:rsid w:val="00B32B9E"/>
    <w:rsid w:val="00B32FB1"/>
    <w:rsid w:val="00B3348F"/>
    <w:rsid w:val="00B35AFE"/>
    <w:rsid w:val="00B40329"/>
    <w:rsid w:val="00B40B8D"/>
    <w:rsid w:val="00B4103B"/>
    <w:rsid w:val="00B432A2"/>
    <w:rsid w:val="00B45440"/>
    <w:rsid w:val="00B53BE1"/>
    <w:rsid w:val="00B5466A"/>
    <w:rsid w:val="00B546E5"/>
    <w:rsid w:val="00B54E07"/>
    <w:rsid w:val="00B565C8"/>
    <w:rsid w:val="00B56E68"/>
    <w:rsid w:val="00B575ED"/>
    <w:rsid w:val="00B57F78"/>
    <w:rsid w:val="00B62F9E"/>
    <w:rsid w:val="00B6326B"/>
    <w:rsid w:val="00B66F7A"/>
    <w:rsid w:val="00B67ED0"/>
    <w:rsid w:val="00B70E53"/>
    <w:rsid w:val="00B71451"/>
    <w:rsid w:val="00B74278"/>
    <w:rsid w:val="00B74705"/>
    <w:rsid w:val="00B74730"/>
    <w:rsid w:val="00B75149"/>
    <w:rsid w:val="00B803D6"/>
    <w:rsid w:val="00B83257"/>
    <w:rsid w:val="00B903E3"/>
    <w:rsid w:val="00B911C2"/>
    <w:rsid w:val="00B91DF8"/>
    <w:rsid w:val="00B93396"/>
    <w:rsid w:val="00B95300"/>
    <w:rsid w:val="00B9543E"/>
    <w:rsid w:val="00B9594C"/>
    <w:rsid w:val="00B96F03"/>
    <w:rsid w:val="00B9734C"/>
    <w:rsid w:val="00BA0B05"/>
    <w:rsid w:val="00BA1C6F"/>
    <w:rsid w:val="00BA314C"/>
    <w:rsid w:val="00BA6C1F"/>
    <w:rsid w:val="00BA6D21"/>
    <w:rsid w:val="00BB1E94"/>
    <w:rsid w:val="00BB57F4"/>
    <w:rsid w:val="00BB64DA"/>
    <w:rsid w:val="00BB7712"/>
    <w:rsid w:val="00BC177D"/>
    <w:rsid w:val="00BC1A41"/>
    <w:rsid w:val="00BC2114"/>
    <w:rsid w:val="00BC2908"/>
    <w:rsid w:val="00BC3FC3"/>
    <w:rsid w:val="00BC5224"/>
    <w:rsid w:val="00BC6BAB"/>
    <w:rsid w:val="00BC6FDF"/>
    <w:rsid w:val="00BC7AE4"/>
    <w:rsid w:val="00BC7D79"/>
    <w:rsid w:val="00BD02DD"/>
    <w:rsid w:val="00BD09E2"/>
    <w:rsid w:val="00BD4A4B"/>
    <w:rsid w:val="00BD4C27"/>
    <w:rsid w:val="00BD626E"/>
    <w:rsid w:val="00BD6E92"/>
    <w:rsid w:val="00BE05BB"/>
    <w:rsid w:val="00BE0CF7"/>
    <w:rsid w:val="00BE0F25"/>
    <w:rsid w:val="00BE207E"/>
    <w:rsid w:val="00BE274E"/>
    <w:rsid w:val="00BE336C"/>
    <w:rsid w:val="00BE4D2C"/>
    <w:rsid w:val="00BE5519"/>
    <w:rsid w:val="00BE7988"/>
    <w:rsid w:val="00BE7F6B"/>
    <w:rsid w:val="00BF0382"/>
    <w:rsid w:val="00BF082E"/>
    <w:rsid w:val="00BF0FC4"/>
    <w:rsid w:val="00BF1E0A"/>
    <w:rsid w:val="00BF27E9"/>
    <w:rsid w:val="00BF6F76"/>
    <w:rsid w:val="00C02978"/>
    <w:rsid w:val="00C034A9"/>
    <w:rsid w:val="00C03859"/>
    <w:rsid w:val="00C03DBF"/>
    <w:rsid w:val="00C04FA0"/>
    <w:rsid w:val="00C05E01"/>
    <w:rsid w:val="00C05E42"/>
    <w:rsid w:val="00C06075"/>
    <w:rsid w:val="00C063F1"/>
    <w:rsid w:val="00C078BD"/>
    <w:rsid w:val="00C13805"/>
    <w:rsid w:val="00C15CA6"/>
    <w:rsid w:val="00C16807"/>
    <w:rsid w:val="00C2025F"/>
    <w:rsid w:val="00C214FA"/>
    <w:rsid w:val="00C2167D"/>
    <w:rsid w:val="00C21BCC"/>
    <w:rsid w:val="00C228FA"/>
    <w:rsid w:val="00C23C07"/>
    <w:rsid w:val="00C2403A"/>
    <w:rsid w:val="00C24CC2"/>
    <w:rsid w:val="00C266D3"/>
    <w:rsid w:val="00C266DA"/>
    <w:rsid w:val="00C26FE9"/>
    <w:rsid w:val="00C27BD3"/>
    <w:rsid w:val="00C27D03"/>
    <w:rsid w:val="00C31095"/>
    <w:rsid w:val="00C31607"/>
    <w:rsid w:val="00C32321"/>
    <w:rsid w:val="00C32332"/>
    <w:rsid w:val="00C349F0"/>
    <w:rsid w:val="00C34A1E"/>
    <w:rsid w:val="00C3720B"/>
    <w:rsid w:val="00C41423"/>
    <w:rsid w:val="00C43335"/>
    <w:rsid w:val="00C4334F"/>
    <w:rsid w:val="00C43E9F"/>
    <w:rsid w:val="00C4434A"/>
    <w:rsid w:val="00C44974"/>
    <w:rsid w:val="00C44E9E"/>
    <w:rsid w:val="00C46098"/>
    <w:rsid w:val="00C46439"/>
    <w:rsid w:val="00C46B32"/>
    <w:rsid w:val="00C47A26"/>
    <w:rsid w:val="00C50E1F"/>
    <w:rsid w:val="00C516EC"/>
    <w:rsid w:val="00C53DC9"/>
    <w:rsid w:val="00C571A9"/>
    <w:rsid w:val="00C57A73"/>
    <w:rsid w:val="00C615A7"/>
    <w:rsid w:val="00C616BF"/>
    <w:rsid w:val="00C62C5D"/>
    <w:rsid w:val="00C64873"/>
    <w:rsid w:val="00C65A0A"/>
    <w:rsid w:val="00C66628"/>
    <w:rsid w:val="00C71BA5"/>
    <w:rsid w:val="00C73961"/>
    <w:rsid w:val="00C7422F"/>
    <w:rsid w:val="00C751BF"/>
    <w:rsid w:val="00C7651A"/>
    <w:rsid w:val="00C77280"/>
    <w:rsid w:val="00C812AA"/>
    <w:rsid w:val="00C81AD1"/>
    <w:rsid w:val="00C83111"/>
    <w:rsid w:val="00C84265"/>
    <w:rsid w:val="00C84ED5"/>
    <w:rsid w:val="00C9070B"/>
    <w:rsid w:val="00C94791"/>
    <w:rsid w:val="00C96465"/>
    <w:rsid w:val="00C96D0A"/>
    <w:rsid w:val="00CA001B"/>
    <w:rsid w:val="00CA01AD"/>
    <w:rsid w:val="00CA1A52"/>
    <w:rsid w:val="00CA2625"/>
    <w:rsid w:val="00CA3024"/>
    <w:rsid w:val="00CA3524"/>
    <w:rsid w:val="00CA3E46"/>
    <w:rsid w:val="00CA5475"/>
    <w:rsid w:val="00CA6FE3"/>
    <w:rsid w:val="00CB0E61"/>
    <w:rsid w:val="00CB19DA"/>
    <w:rsid w:val="00CB1BF5"/>
    <w:rsid w:val="00CB3AF4"/>
    <w:rsid w:val="00CB3F45"/>
    <w:rsid w:val="00CB40A0"/>
    <w:rsid w:val="00CB44F6"/>
    <w:rsid w:val="00CB51FF"/>
    <w:rsid w:val="00CB7F06"/>
    <w:rsid w:val="00CC0334"/>
    <w:rsid w:val="00CC1692"/>
    <w:rsid w:val="00CC1B8B"/>
    <w:rsid w:val="00CC1DF5"/>
    <w:rsid w:val="00CC3A59"/>
    <w:rsid w:val="00CC4253"/>
    <w:rsid w:val="00CC4804"/>
    <w:rsid w:val="00CC5133"/>
    <w:rsid w:val="00CC59AB"/>
    <w:rsid w:val="00CC5F27"/>
    <w:rsid w:val="00CC63FE"/>
    <w:rsid w:val="00CC7437"/>
    <w:rsid w:val="00CD1841"/>
    <w:rsid w:val="00CD20E1"/>
    <w:rsid w:val="00CD3BBB"/>
    <w:rsid w:val="00CD3C54"/>
    <w:rsid w:val="00CD492D"/>
    <w:rsid w:val="00CE3521"/>
    <w:rsid w:val="00CE3BC2"/>
    <w:rsid w:val="00CE5723"/>
    <w:rsid w:val="00CE6ED8"/>
    <w:rsid w:val="00CE74C3"/>
    <w:rsid w:val="00CF1168"/>
    <w:rsid w:val="00CF1C88"/>
    <w:rsid w:val="00CF3FC7"/>
    <w:rsid w:val="00CF4841"/>
    <w:rsid w:val="00CF5493"/>
    <w:rsid w:val="00CF67D8"/>
    <w:rsid w:val="00CF694E"/>
    <w:rsid w:val="00CF6BF4"/>
    <w:rsid w:val="00CF7DE9"/>
    <w:rsid w:val="00D01398"/>
    <w:rsid w:val="00D0189D"/>
    <w:rsid w:val="00D04528"/>
    <w:rsid w:val="00D050BA"/>
    <w:rsid w:val="00D05E32"/>
    <w:rsid w:val="00D06FC6"/>
    <w:rsid w:val="00D106A3"/>
    <w:rsid w:val="00D11CE7"/>
    <w:rsid w:val="00D12281"/>
    <w:rsid w:val="00D14D03"/>
    <w:rsid w:val="00D174F0"/>
    <w:rsid w:val="00D17707"/>
    <w:rsid w:val="00D26B1B"/>
    <w:rsid w:val="00D2713F"/>
    <w:rsid w:val="00D2772F"/>
    <w:rsid w:val="00D3079F"/>
    <w:rsid w:val="00D30C5E"/>
    <w:rsid w:val="00D3100A"/>
    <w:rsid w:val="00D312EB"/>
    <w:rsid w:val="00D3348F"/>
    <w:rsid w:val="00D3413F"/>
    <w:rsid w:val="00D3483B"/>
    <w:rsid w:val="00D3497A"/>
    <w:rsid w:val="00D373B0"/>
    <w:rsid w:val="00D40C75"/>
    <w:rsid w:val="00D40F22"/>
    <w:rsid w:val="00D4142C"/>
    <w:rsid w:val="00D4229B"/>
    <w:rsid w:val="00D42F0B"/>
    <w:rsid w:val="00D45C32"/>
    <w:rsid w:val="00D462AD"/>
    <w:rsid w:val="00D46FF7"/>
    <w:rsid w:val="00D47AD5"/>
    <w:rsid w:val="00D47D4C"/>
    <w:rsid w:val="00D518C3"/>
    <w:rsid w:val="00D51C09"/>
    <w:rsid w:val="00D532C6"/>
    <w:rsid w:val="00D5426B"/>
    <w:rsid w:val="00D5599A"/>
    <w:rsid w:val="00D55B21"/>
    <w:rsid w:val="00D569AD"/>
    <w:rsid w:val="00D605E5"/>
    <w:rsid w:val="00D62A8B"/>
    <w:rsid w:val="00D71595"/>
    <w:rsid w:val="00D71B33"/>
    <w:rsid w:val="00D72158"/>
    <w:rsid w:val="00D740F4"/>
    <w:rsid w:val="00D802FD"/>
    <w:rsid w:val="00D8162D"/>
    <w:rsid w:val="00D869C5"/>
    <w:rsid w:val="00D932E1"/>
    <w:rsid w:val="00D937A6"/>
    <w:rsid w:val="00D94A5A"/>
    <w:rsid w:val="00D95166"/>
    <w:rsid w:val="00D97721"/>
    <w:rsid w:val="00DA0427"/>
    <w:rsid w:val="00DA05B7"/>
    <w:rsid w:val="00DA127D"/>
    <w:rsid w:val="00DA266F"/>
    <w:rsid w:val="00DA26A7"/>
    <w:rsid w:val="00DA2928"/>
    <w:rsid w:val="00DA30E8"/>
    <w:rsid w:val="00DA3AE2"/>
    <w:rsid w:val="00DA3B33"/>
    <w:rsid w:val="00DA42A3"/>
    <w:rsid w:val="00DA5B4D"/>
    <w:rsid w:val="00DA7075"/>
    <w:rsid w:val="00DA74A2"/>
    <w:rsid w:val="00DB121B"/>
    <w:rsid w:val="00DB6664"/>
    <w:rsid w:val="00DB73FB"/>
    <w:rsid w:val="00DB7CD4"/>
    <w:rsid w:val="00DC0DBE"/>
    <w:rsid w:val="00DC429D"/>
    <w:rsid w:val="00DC6E17"/>
    <w:rsid w:val="00DC6F8F"/>
    <w:rsid w:val="00DD26B7"/>
    <w:rsid w:val="00DD35D4"/>
    <w:rsid w:val="00DD4DCA"/>
    <w:rsid w:val="00DD5181"/>
    <w:rsid w:val="00DD5CCB"/>
    <w:rsid w:val="00DD6003"/>
    <w:rsid w:val="00DD7B1D"/>
    <w:rsid w:val="00DE1A4C"/>
    <w:rsid w:val="00DE285A"/>
    <w:rsid w:val="00DE2F3F"/>
    <w:rsid w:val="00DE4AFA"/>
    <w:rsid w:val="00DE5417"/>
    <w:rsid w:val="00DE5630"/>
    <w:rsid w:val="00DE7227"/>
    <w:rsid w:val="00DE76FC"/>
    <w:rsid w:val="00DF3789"/>
    <w:rsid w:val="00DF3F22"/>
    <w:rsid w:val="00DF4241"/>
    <w:rsid w:val="00DF45B4"/>
    <w:rsid w:val="00DF4BAB"/>
    <w:rsid w:val="00DF5D14"/>
    <w:rsid w:val="00DF608E"/>
    <w:rsid w:val="00DF6CC5"/>
    <w:rsid w:val="00DF6DEE"/>
    <w:rsid w:val="00DF6FF1"/>
    <w:rsid w:val="00DF76E0"/>
    <w:rsid w:val="00E0139A"/>
    <w:rsid w:val="00E015A9"/>
    <w:rsid w:val="00E02883"/>
    <w:rsid w:val="00E04029"/>
    <w:rsid w:val="00E04242"/>
    <w:rsid w:val="00E10861"/>
    <w:rsid w:val="00E120BC"/>
    <w:rsid w:val="00E1376C"/>
    <w:rsid w:val="00E15635"/>
    <w:rsid w:val="00E16BEE"/>
    <w:rsid w:val="00E21B02"/>
    <w:rsid w:val="00E23869"/>
    <w:rsid w:val="00E26156"/>
    <w:rsid w:val="00E27323"/>
    <w:rsid w:val="00E3099D"/>
    <w:rsid w:val="00E333FB"/>
    <w:rsid w:val="00E3345C"/>
    <w:rsid w:val="00E36150"/>
    <w:rsid w:val="00E36F7B"/>
    <w:rsid w:val="00E40778"/>
    <w:rsid w:val="00E41FE9"/>
    <w:rsid w:val="00E4501A"/>
    <w:rsid w:val="00E4586E"/>
    <w:rsid w:val="00E45DE5"/>
    <w:rsid w:val="00E45DEB"/>
    <w:rsid w:val="00E464B9"/>
    <w:rsid w:val="00E469E8"/>
    <w:rsid w:val="00E46BFA"/>
    <w:rsid w:val="00E47194"/>
    <w:rsid w:val="00E477BE"/>
    <w:rsid w:val="00E47B62"/>
    <w:rsid w:val="00E51517"/>
    <w:rsid w:val="00E51F74"/>
    <w:rsid w:val="00E5403A"/>
    <w:rsid w:val="00E54533"/>
    <w:rsid w:val="00E55868"/>
    <w:rsid w:val="00E60C14"/>
    <w:rsid w:val="00E61815"/>
    <w:rsid w:val="00E63C50"/>
    <w:rsid w:val="00E653EB"/>
    <w:rsid w:val="00E65D86"/>
    <w:rsid w:val="00E66967"/>
    <w:rsid w:val="00E67E1C"/>
    <w:rsid w:val="00E70E2A"/>
    <w:rsid w:val="00E72C1A"/>
    <w:rsid w:val="00E745C5"/>
    <w:rsid w:val="00E74BBE"/>
    <w:rsid w:val="00E75451"/>
    <w:rsid w:val="00E763CD"/>
    <w:rsid w:val="00E76A0F"/>
    <w:rsid w:val="00E7711B"/>
    <w:rsid w:val="00E807D4"/>
    <w:rsid w:val="00E8114F"/>
    <w:rsid w:val="00E828F9"/>
    <w:rsid w:val="00E82B64"/>
    <w:rsid w:val="00E83E08"/>
    <w:rsid w:val="00E850A3"/>
    <w:rsid w:val="00E8528B"/>
    <w:rsid w:val="00E86A15"/>
    <w:rsid w:val="00E87034"/>
    <w:rsid w:val="00E90733"/>
    <w:rsid w:val="00E90F26"/>
    <w:rsid w:val="00E931A2"/>
    <w:rsid w:val="00E93D9A"/>
    <w:rsid w:val="00E96340"/>
    <w:rsid w:val="00EA38D5"/>
    <w:rsid w:val="00EA4363"/>
    <w:rsid w:val="00EA5409"/>
    <w:rsid w:val="00EA5F10"/>
    <w:rsid w:val="00EA5F30"/>
    <w:rsid w:val="00EA6EA0"/>
    <w:rsid w:val="00EA6F59"/>
    <w:rsid w:val="00EA789A"/>
    <w:rsid w:val="00EA7F85"/>
    <w:rsid w:val="00EB219C"/>
    <w:rsid w:val="00EB321E"/>
    <w:rsid w:val="00EB62A2"/>
    <w:rsid w:val="00EB64FC"/>
    <w:rsid w:val="00EB7B3E"/>
    <w:rsid w:val="00EC0FC7"/>
    <w:rsid w:val="00EC3466"/>
    <w:rsid w:val="00EC37C6"/>
    <w:rsid w:val="00EC3CEA"/>
    <w:rsid w:val="00EC744B"/>
    <w:rsid w:val="00EC778D"/>
    <w:rsid w:val="00EC7B5A"/>
    <w:rsid w:val="00ED0894"/>
    <w:rsid w:val="00ED1573"/>
    <w:rsid w:val="00ED1966"/>
    <w:rsid w:val="00ED419B"/>
    <w:rsid w:val="00ED4DA5"/>
    <w:rsid w:val="00ED5AAA"/>
    <w:rsid w:val="00ED5AF3"/>
    <w:rsid w:val="00ED6E55"/>
    <w:rsid w:val="00ED71E9"/>
    <w:rsid w:val="00ED7419"/>
    <w:rsid w:val="00EE050F"/>
    <w:rsid w:val="00EE067F"/>
    <w:rsid w:val="00EE081A"/>
    <w:rsid w:val="00EE1EB5"/>
    <w:rsid w:val="00EE243B"/>
    <w:rsid w:val="00EE2FB7"/>
    <w:rsid w:val="00EE60DB"/>
    <w:rsid w:val="00EE7E38"/>
    <w:rsid w:val="00EE7EEA"/>
    <w:rsid w:val="00EF1D7E"/>
    <w:rsid w:val="00EF2D5D"/>
    <w:rsid w:val="00EF39FC"/>
    <w:rsid w:val="00EF449C"/>
    <w:rsid w:val="00EF4CEE"/>
    <w:rsid w:val="00EF5638"/>
    <w:rsid w:val="00EF6801"/>
    <w:rsid w:val="00EF7F09"/>
    <w:rsid w:val="00F016CA"/>
    <w:rsid w:val="00F01E4F"/>
    <w:rsid w:val="00F04143"/>
    <w:rsid w:val="00F0482C"/>
    <w:rsid w:val="00F0740D"/>
    <w:rsid w:val="00F07750"/>
    <w:rsid w:val="00F07780"/>
    <w:rsid w:val="00F106C0"/>
    <w:rsid w:val="00F10988"/>
    <w:rsid w:val="00F10A86"/>
    <w:rsid w:val="00F12149"/>
    <w:rsid w:val="00F13587"/>
    <w:rsid w:val="00F16387"/>
    <w:rsid w:val="00F203C7"/>
    <w:rsid w:val="00F210E0"/>
    <w:rsid w:val="00F21646"/>
    <w:rsid w:val="00F21917"/>
    <w:rsid w:val="00F27A4B"/>
    <w:rsid w:val="00F27BB1"/>
    <w:rsid w:val="00F31BEE"/>
    <w:rsid w:val="00F32B0E"/>
    <w:rsid w:val="00F33DC4"/>
    <w:rsid w:val="00F35946"/>
    <w:rsid w:val="00F359C0"/>
    <w:rsid w:val="00F37DBE"/>
    <w:rsid w:val="00F421EA"/>
    <w:rsid w:val="00F430AC"/>
    <w:rsid w:val="00F462D5"/>
    <w:rsid w:val="00F46975"/>
    <w:rsid w:val="00F477B9"/>
    <w:rsid w:val="00F51502"/>
    <w:rsid w:val="00F53604"/>
    <w:rsid w:val="00F54A39"/>
    <w:rsid w:val="00F54B2D"/>
    <w:rsid w:val="00F54BBB"/>
    <w:rsid w:val="00F55625"/>
    <w:rsid w:val="00F55FAE"/>
    <w:rsid w:val="00F60171"/>
    <w:rsid w:val="00F6086F"/>
    <w:rsid w:val="00F613FA"/>
    <w:rsid w:val="00F6631F"/>
    <w:rsid w:val="00F72112"/>
    <w:rsid w:val="00F723D6"/>
    <w:rsid w:val="00F724AB"/>
    <w:rsid w:val="00F77E87"/>
    <w:rsid w:val="00F804E3"/>
    <w:rsid w:val="00F806A9"/>
    <w:rsid w:val="00F81620"/>
    <w:rsid w:val="00F8217F"/>
    <w:rsid w:val="00F83113"/>
    <w:rsid w:val="00F83C22"/>
    <w:rsid w:val="00F84521"/>
    <w:rsid w:val="00F87451"/>
    <w:rsid w:val="00F906AB"/>
    <w:rsid w:val="00F91766"/>
    <w:rsid w:val="00F91A6E"/>
    <w:rsid w:val="00F96B7D"/>
    <w:rsid w:val="00FA0537"/>
    <w:rsid w:val="00FA25EA"/>
    <w:rsid w:val="00FA2ECA"/>
    <w:rsid w:val="00FA2FA8"/>
    <w:rsid w:val="00FA65E5"/>
    <w:rsid w:val="00FA6A63"/>
    <w:rsid w:val="00FB1348"/>
    <w:rsid w:val="00FB1EA0"/>
    <w:rsid w:val="00FB2144"/>
    <w:rsid w:val="00FB2DA4"/>
    <w:rsid w:val="00FB45C2"/>
    <w:rsid w:val="00FB5FCF"/>
    <w:rsid w:val="00FB6B51"/>
    <w:rsid w:val="00FC1E49"/>
    <w:rsid w:val="00FC2786"/>
    <w:rsid w:val="00FC36CB"/>
    <w:rsid w:val="00FC3779"/>
    <w:rsid w:val="00FC400D"/>
    <w:rsid w:val="00FC58AA"/>
    <w:rsid w:val="00FC7979"/>
    <w:rsid w:val="00FC7CE2"/>
    <w:rsid w:val="00FD1489"/>
    <w:rsid w:val="00FD15A5"/>
    <w:rsid w:val="00FD2169"/>
    <w:rsid w:val="00FD245E"/>
    <w:rsid w:val="00FD24D9"/>
    <w:rsid w:val="00FD2B4A"/>
    <w:rsid w:val="00FD43CA"/>
    <w:rsid w:val="00FD4B6C"/>
    <w:rsid w:val="00FD7C6C"/>
    <w:rsid w:val="00FE1CB9"/>
    <w:rsid w:val="00FE54A8"/>
    <w:rsid w:val="00FE6741"/>
    <w:rsid w:val="00FE6B1A"/>
    <w:rsid w:val="00FF06F9"/>
    <w:rsid w:val="00FF0FB4"/>
    <w:rsid w:val="00FF1A88"/>
    <w:rsid w:val="00FF2B2A"/>
    <w:rsid w:val="00FF2B97"/>
    <w:rsid w:val="00FF4EE6"/>
    <w:rsid w:val="00FF683E"/>
    <w:rsid w:val="01685FED"/>
    <w:rsid w:val="02D46667"/>
    <w:rsid w:val="03AE5273"/>
    <w:rsid w:val="045565FB"/>
    <w:rsid w:val="046115CC"/>
    <w:rsid w:val="053D7922"/>
    <w:rsid w:val="05C24554"/>
    <w:rsid w:val="061425B6"/>
    <w:rsid w:val="063C4C66"/>
    <w:rsid w:val="06C11A2B"/>
    <w:rsid w:val="07731EDA"/>
    <w:rsid w:val="0784404A"/>
    <w:rsid w:val="099D0555"/>
    <w:rsid w:val="09BF3BF6"/>
    <w:rsid w:val="0A2D72B4"/>
    <w:rsid w:val="0AA57656"/>
    <w:rsid w:val="0AA66B07"/>
    <w:rsid w:val="0BA66D62"/>
    <w:rsid w:val="0C2E7DE5"/>
    <w:rsid w:val="0CC87712"/>
    <w:rsid w:val="0CEB47A8"/>
    <w:rsid w:val="0DA03883"/>
    <w:rsid w:val="0DAF4280"/>
    <w:rsid w:val="0EF5090E"/>
    <w:rsid w:val="0F961A2D"/>
    <w:rsid w:val="103A4EAF"/>
    <w:rsid w:val="10707444"/>
    <w:rsid w:val="10E55ACF"/>
    <w:rsid w:val="12B078CD"/>
    <w:rsid w:val="138D6E1B"/>
    <w:rsid w:val="13AA77BA"/>
    <w:rsid w:val="13C94E3E"/>
    <w:rsid w:val="14030913"/>
    <w:rsid w:val="1496688A"/>
    <w:rsid w:val="154C69AD"/>
    <w:rsid w:val="15B0417B"/>
    <w:rsid w:val="15CC5851"/>
    <w:rsid w:val="15CF287D"/>
    <w:rsid w:val="15D4371D"/>
    <w:rsid w:val="16116348"/>
    <w:rsid w:val="163816F1"/>
    <w:rsid w:val="16CC523F"/>
    <w:rsid w:val="18106956"/>
    <w:rsid w:val="184E7C64"/>
    <w:rsid w:val="18F736C2"/>
    <w:rsid w:val="192B0D84"/>
    <w:rsid w:val="1A4E3859"/>
    <w:rsid w:val="1A5D19C6"/>
    <w:rsid w:val="1AC763E3"/>
    <w:rsid w:val="1B443413"/>
    <w:rsid w:val="1B664B02"/>
    <w:rsid w:val="1BB73ECD"/>
    <w:rsid w:val="1C333D77"/>
    <w:rsid w:val="1CC8638E"/>
    <w:rsid w:val="1CCB2896"/>
    <w:rsid w:val="1CD77CF3"/>
    <w:rsid w:val="1CD97EBA"/>
    <w:rsid w:val="1CE34318"/>
    <w:rsid w:val="1DF4228D"/>
    <w:rsid w:val="1E370F59"/>
    <w:rsid w:val="1E996BC3"/>
    <w:rsid w:val="1F7A2F35"/>
    <w:rsid w:val="1FE92EB2"/>
    <w:rsid w:val="202E37B6"/>
    <w:rsid w:val="210D14B3"/>
    <w:rsid w:val="21814617"/>
    <w:rsid w:val="224200EB"/>
    <w:rsid w:val="224E07D6"/>
    <w:rsid w:val="22E01A46"/>
    <w:rsid w:val="23AA7A12"/>
    <w:rsid w:val="252F3580"/>
    <w:rsid w:val="25366BE5"/>
    <w:rsid w:val="254F7200"/>
    <w:rsid w:val="276012A7"/>
    <w:rsid w:val="28183520"/>
    <w:rsid w:val="28225CEE"/>
    <w:rsid w:val="286E0463"/>
    <w:rsid w:val="28711505"/>
    <w:rsid w:val="290918A1"/>
    <w:rsid w:val="29DA7E7C"/>
    <w:rsid w:val="2A3744FF"/>
    <w:rsid w:val="2B301BE3"/>
    <w:rsid w:val="2BC035CC"/>
    <w:rsid w:val="2C3028A9"/>
    <w:rsid w:val="2CC05E6B"/>
    <w:rsid w:val="2E2A1BEC"/>
    <w:rsid w:val="2EB879E5"/>
    <w:rsid w:val="2EC13897"/>
    <w:rsid w:val="2EEC1B3D"/>
    <w:rsid w:val="2EF81400"/>
    <w:rsid w:val="2F38573D"/>
    <w:rsid w:val="2FD10999"/>
    <w:rsid w:val="300C03E8"/>
    <w:rsid w:val="307F23BC"/>
    <w:rsid w:val="31340FC2"/>
    <w:rsid w:val="313B310B"/>
    <w:rsid w:val="31996E41"/>
    <w:rsid w:val="3229153D"/>
    <w:rsid w:val="32C31E1E"/>
    <w:rsid w:val="32D80D23"/>
    <w:rsid w:val="32F4011F"/>
    <w:rsid w:val="34622BDD"/>
    <w:rsid w:val="34CF2843"/>
    <w:rsid w:val="34D26D17"/>
    <w:rsid w:val="35174CC0"/>
    <w:rsid w:val="35960C68"/>
    <w:rsid w:val="35C75C95"/>
    <w:rsid w:val="35F71010"/>
    <w:rsid w:val="36BA272A"/>
    <w:rsid w:val="3806508A"/>
    <w:rsid w:val="3889506A"/>
    <w:rsid w:val="39AE79B4"/>
    <w:rsid w:val="3ABF7DB8"/>
    <w:rsid w:val="3AFF4350"/>
    <w:rsid w:val="3C3E74C1"/>
    <w:rsid w:val="3D8E3856"/>
    <w:rsid w:val="3DB053F5"/>
    <w:rsid w:val="3E0E69B8"/>
    <w:rsid w:val="3E204EFA"/>
    <w:rsid w:val="3E5206FE"/>
    <w:rsid w:val="3EB46351"/>
    <w:rsid w:val="3EF4268D"/>
    <w:rsid w:val="40DC5B06"/>
    <w:rsid w:val="41B423CA"/>
    <w:rsid w:val="41B57A10"/>
    <w:rsid w:val="436E46E0"/>
    <w:rsid w:val="444F2DE3"/>
    <w:rsid w:val="453F63DE"/>
    <w:rsid w:val="45EB52C6"/>
    <w:rsid w:val="46185D1F"/>
    <w:rsid w:val="474B2EBC"/>
    <w:rsid w:val="480427C0"/>
    <w:rsid w:val="482B6C56"/>
    <w:rsid w:val="490A3234"/>
    <w:rsid w:val="49AE47A5"/>
    <w:rsid w:val="4A38128F"/>
    <w:rsid w:val="4A6F4163"/>
    <w:rsid w:val="4ACF7A75"/>
    <w:rsid w:val="4B43165C"/>
    <w:rsid w:val="4B723816"/>
    <w:rsid w:val="4C5223BB"/>
    <w:rsid w:val="4CA73A21"/>
    <w:rsid w:val="4D6E1D6C"/>
    <w:rsid w:val="4DE250C0"/>
    <w:rsid w:val="4EA467C5"/>
    <w:rsid w:val="4F40507F"/>
    <w:rsid w:val="4F9C5574"/>
    <w:rsid w:val="4FF91545"/>
    <w:rsid w:val="507164E8"/>
    <w:rsid w:val="515C5F17"/>
    <w:rsid w:val="52020F9B"/>
    <w:rsid w:val="527D382B"/>
    <w:rsid w:val="53E1377B"/>
    <w:rsid w:val="54BC092E"/>
    <w:rsid w:val="54EC0D7C"/>
    <w:rsid w:val="550E6F94"/>
    <w:rsid w:val="55170CA3"/>
    <w:rsid w:val="55380C25"/>
    <w:rsid w:val="554B526C"/>
    <w:rsid w:val="5580443E"/>
    <w:rsid w:val="56D8456F"/>
    <w:rsid w:val="57123ABC"/>
    <w:rsid w:val="583316FF"/>
    <w:rsid w:val="58693E4E"/>
    <w:rsid w:val="58A27E95"/>
    <w:rsid w:val="59757047"/>
    <w:rsid w:val="5AC75248"/>
    <w:rsid w:val="5ADE434C"/>
    <w:rsid w:val="5AED3DD9"/>
    <w:rsid w:val="5AF43811"/>
    <w:rsid w:val="5B5D03D3"/>
    <w:rsid w:val="5BAF5CDC"/>
    <w:rsid w:val="5D0143FE"/>
    <w:rsid w:val="5D934371"/>
    <w:rsid w:val="5FA77598"/>
    <w:rsid w:val="600E1625"/>
    <w:rsid w:val="606C4C57"/>
    <w:rsid w:val="61971104"/>
    <w:rsid w:val="61B349BD"/>
    <w:rsid w:val="61C43AEC"/>
    <w:rsid w:val="621D43C7"/>
    <w:rsid w:val="621E30FC"/>
    <w:rsid w:val="62571E92"/>
    <w:rsid w:val="6271159A"/>
    <w:rsid w:val="629B7BA9"/>
    <w:rsid w:val="6345229A"/>
    <w:rsid w:val="639B4440"/>
    <w:rsid w:val="63CD2A95"/>
    <w:rsid w:val="64143702"/>
    <w:rsid w:val="64175D46"/>
    <w:rsid w:val="65015975"/>
    <w:rsid w:val="65F20436"/>
    <w:rsid w:val="664C6B61"/>
    <w:rsid w:val="66B44B18"/>
    <w:rsid w:val="68E023AC"/>
    <w:rsid w:val="69866D88"/>
    <w:rsid w:val="69C04ABB"/>
    <w:rsid w:val="6AC25DB6"/>
    <w:rsid w:val="6ACE4D37"/>
    <w:rsid w:val="6D533A1E"/>
    <w:rsid w:val="6E584699"/>
    <w:rsid w:val="6EB555E8"/>
    <w:rsid w:val="6FFA729C"/>
    <w:rsid w:val="70D44455"/>
    <w:rsid w:val="722019CA"/>
    <w:rsid w:val="7396760B"/>
    <w:rsid w:val="73A55D2C"/>
    <w:rsid w:val="73B82F5E"/>
    <w:rsid w:val="73D720B9"/>
    <w:rsid w:val="74966354"/>
    <w:rsid w:val="74BE2239"/>
    <w:rsid w:val="75B40088"/>
    <w:rsid w:val="76004113"/>
    <w:rsid w:val="76376E2B"/>
    <w:rsid w:val="76442DB5"/>
    <w:rsid w:val="764F31FC"/>
    <w:rsid w:val="76816DDF"/>
    <w:rsid w:val="76EF2501"/>
    <w:rsid w:val="773E112A"/>
    <w:rsid w:val="773E6D07"/>
    <w:rsid w:val="77667C2A"/>
    <w:rsid w:val="778052A5"/>
    <w:rsid w:val="77B76C68"/>
    <w:rsid w:val="784473F0"/>
    <w:rsid w:val="78906B8B"/>
    <w:rsid w:val="79B133AA"/>
    <w:rsid w:val="79CB69B4"/>
    <w:rsid w:val="7B0A6242"/>
    <w:rsid w:val="7B4D1255"/>
    <w:rsid w:val="7B8560E5"/>
    <w:rsid w:val="7CA6260B"/>
    <w:rsid w:val="7CF45669"/>
    <w:rsid w:val="7D3B3956"/>
    <w:rsid w:val="7EA118FD"/>
    <w:rsid w:val="7F685EF5"/>
    <w:rsid w:val="7FBA2042"/>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nhideWhenUsed="0" w:uiPriority="9" w:semiHidden="0" w:name="heading 2"/>
    <w:lsdException w:qFormat="1" w:unhideWhenUsed="0" w:uiPriority="1"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72"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3">
    <w:name w:val="heading 1"/>
    <w:basedOn w:val="1"/>
    <w:next w:val="1"/>
    <w:link w:val="20"/>
    <w:qFormat/>
    <w:uiPriority w:val="1"/>
    <w:pPr>
      <w:autoSpaceDE w:val="0"/>
      <w:autoSpaceDN w:val="0"/>
      <w:adjustRightInd w:val="0"/>
      <w:spacing w:before="17"/>
      <w:ind w:left="1144"/>
      <w:jc w:val="left"/>
      <w:outlineLvl w:val="0"/>
    </w:pPr>
    <w:rPr>
      <w:rFonts w:ascii="黑体" w:hAnsi="Times New Roman" w:eastAsia="黑体"/>
      <w:b/>
      <w:bCs/>
      <w:kern w:val="0"/>
      <w:sz w:val="36"/>
      <w:szCs w:val="36"/>
    </w:rPr>
  </w:style>
  <w:style w:type="paragraph" w:styleId="4">
    <w:name w:val="heading 2"/>
    <w:basedOn w:val="1"/>
    <w:next w:val="1"/>
    <w:link w:val="21"/>
    <w:qFormat/>
    <w:uiPriority w:val="9"/>
    <w:pPr>
      <w:keepNext/>
      <w:keepLines/>
      <w:spacing w:before="260" w:after="260" w:line="416" w:lineRule="auto"/>
      <w:outlineLvl w:val="1"/>
    </w:pPr>
    <w:rPr>
      <w:rFonts w:ascii="Cambria" w:hAnsi="Cambria"/>
      <w:b/>
      <w:bCs/>
      <w:kern w:val="0"/>
      <w:sz w:val="32"/>
      <w:szCs w:val="32"/>
    </w:rPr>
  </w:style>
  <w:style w:type="paragraph" w:styleId="5">
    <w:name w:val="heading 3"/>
    <w:basedOn w:val="1"/>
    <w:next w:val="1"/>
    <w:link w:val="22"/>
    <w:qFormat/>
    <w:uiPriority w:val="1"/>
    <w:pPr>
      <w:autoSpaceDE w:val="0"/>
      <w:autoSpaceDN w:val="0"/>
      <w:adjustRightInd w:val="0"/>
      <w:spacing w:before="34"/>
      <w:ind w:left="120"/>
      <w:jc w:val="left"/>
      <w:outlineLvl w:val="2"/>
    </w:pPr>
    <w:rPr>
      <w:rFonts w:ascii="宋体" w:hAnsi="Times New Roman"/>
      <w:b/>
      <w:bCs/>
      <w:kern w:val="0"/>
      <w:sz w:val="20"/>
      <w:szCs w:val="21"/>
    </w:rPr>
  </w:style>
  <w:style w:type="character" w:default="1" w:styleId="15">
    <w:name w:val="Default Paragraph Font"/>
    <w:unhideWhenUsed/>
    <w:qFormat/>
    <w:uiPriority w:val="1"/>
  </w:style>
  <w:style w:type="table" w:default="1" w:styleId="13">
    <w:name w:val="Normal Table"/>
    <w:unhideWhenUsed/>
    <w:qFormat/>
    <w:uiPriority w:val="99"/>
    <w:tblPr>
      <w:tblCellMar>
        <w:top w:w="0" w:type="dxa"/>
        <w:left w:w="108" w:type="dxa"/>
        <w:bottom w:w="0" w:type="dxa"/>
        <w:right w:w="108" w:type="dxa"/>
      </w:tblCellMar>
    </w:tblPr>
  </w:style>
  <w:style w:type="paragraph" w:styleId="2">
    <w:name w:val="Body Text"/>
    <w:basedOn w:val="1"/>
    <w:next w:val="1"/>
    <w:link w:val="19"/>
    <w:qFormat/>
    <w:uiPriority w:val="1"/>
    <w:pPr>
      <w:autoSpaceDE w:val="0"/>
      <w:autoSpaceDN w:val="0"/>
      <w:adjustRightInd w:val="0"/>
      <w:spacing w:before="162"/>
      <w:ind w:left="120"/>
      <w:jc w:val="left"/>
    </w:pPr>
    <w:rPr>
      <w:rFonts w:ascii="宋体" w:hAnsi="Times New Roman"/>
      <w:kern w:val="0"/>
      <w:sz w:val="20"/>
      <w:szCs w:val="21"/>
    </w:rPr>
  </w:style>
  <w:style w:type="paragraph" w:styleId="6">
    <w:name w:val="annotation text"/>
    <w:basedOn w:val="1"/>
    <w:link w:val="23"/>
    <w:unhideWhenUsed/>
    <w:qFormat/>
    <w:uiPriority w:val="99"/>
    <w:pPr>
      <w:jc w:val="left"/>
    </w:pPr>
  </w:style>
  <w:style w:type="paragraph" w:styleId="7">
    <w:name w:val="Date"/>
    <w:basedOn w:val="1"/>
    <w:next w:val="1"/>
    <w:link w:val="24"/>
    <w:unhideWhenUsed/>
    <w:qFormat/>
    <w:uiPriority w:val="99"/>
    <w:pPr>
      <w:ind w:left="100" w:leftChars="2500"/>
    </w:pPr>
  </w:style>
  <w:style w:type="paragraph" w:styleId="8">
    <w:name w:val="Balloon Text"/>
    <w:basedOn w:val="1"/>
    <w:link w:val="25"/>
    <w:unhideWhenUsed/>
    <w:qFormat/>
    <w:uiPriority w:val="99"/>
    <w:rPr>
      <w:kern w:val="0"/>
      <w:sz w:val="18"/>
      <w:szCs w:val="18"/>
    </w:rPr>
  </w:style>
  <w:style w:type="paragraph" w:styleId="9">
    <w:name w:val="footer"/>
    <w:basedOn w:val="1"/>
    <w:link w:val="26"/>
    <w:unhideWhenUsed/>
    <w:qFormat/>
    <w:uiPriority w:val="99"/>
    <w:pPr>
      <w:tabs>
        <w:tab w:val="center" w:pos="4153"/>
        <w:tab w:val="right" w:pos="8306"/>
      </w:tabs>
      <w:snapToGrid w:val="0"/>
      <w:jc w:val="left"/>
    </w:pPr>
    <w:rPr>
      <w:kern w:val="0"/>
      <w:sz w:val="18"/>
      <w:szCs w:val="18"/>
    </w:rPr>
  </w:style>
  <w:style w:type="paragraph" w:styleId="10">
    <w:name w:val="header"/>
    <w:basedOn w:val="1"/>
    <w:link w:val="27"/>
    <w:unhideWhenUsed/>
    <w:qFormat/>
    <w:uiPriority w:val="99"/>
    <w:pPr>
      <w:pBdr>
        <w:bottom w:val="single" w:color="auto" w:sz="6" w:space="1"/>
      </w:pBdr>
      <w:tabs>
        <w:tab w:val="center" w:pos="4153"/>
        <w:tab w:val="right" w:pos="8306"/>
      </w:tabs>
      <w:snapToGrid w:val="0"/>
      <w:jc w:val="center"/>
    </w:pPr>
    <w:rPr>
      <w:kern w:val="0"/>
      <w:sz w:val="18"/>
      <w:szCs w:val="18"/>
    </w:rPr>
  </w:style>
  <w:style w:type="paragraph" w:styleId="11">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paragraph" w:styleId="12">
    <w:name w:val="annotation subject"/>
    <w:basedOn w:val="6"/>
    <w:next w:val="6"/>
    <w:link w:val="28"/>
    <w:unhideWhenUsed/>
    <w:qFormat/>
    <w:uiPriority w:val="99"/>
    <w:rPr>
      <w:b/>
      <w:bCs/>
    </w:rPr>
  </w:style>
  <w:style w:type="table" w:styleId="14">
    <w:name w:val="Table Grid"/>
    <w:basedOn w:val="13"/>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Strong"/>
    <w:qFormat/>
    <w:uiPriority w:val="22"/>
    <w:rPr>
      <w:b/>
      <w:bCs/>
    </w:rPr>
  </w:style>
  <w:style w:type="character" w:styleId="17">
    <w:name w:val="Hyperlink"/>
    <w:unhideWhenUsed/>
    <w:qFormat/>
    <w:uiPriority w:val="99"/>
    <w:rPr>
      <w:color w:val="0000FF"/>
      <w:u w:val="single"/>
    </w:rPr>
  </w:style>
  <w:style w:type="character" w:styleId="18">
    <w:name w:val="annotation reference"/>
    <w:unhideWhenUsed/>
    <w:qFormat/>
    <w:uiPriority w:val="99"/>
    <w:rPr>
      <w:sz w:val="21"/>
      <w:szCs w:val="21"/>
    </w:rPr>
  </w:style>
  <w:style w:type="character" w:customStyle="1" w:styleId="19">
    <w:name w:val="正文文本 Char"/>
    <w:link w:val="2"/>
    <w:qFormat/>
    <w:uiPriority w:val="1"/>
    <w:rPr>
      <w:rFonts w:ascii="宋体" w:hAnsi="Times New Roman" w:eastAsia="宋体" w:cs="宋体"/>
      <w:kern w:val="0"/>
      <w:szCs w:val="21"/>
    </w:rPr>
  </w:style>
  <w:style w:type="character" w:customStyle="1" w:styleId="20">
    <w:name w:val="标题 1 Char"/>
    <w:link w:val="3"/>
    <w:qFormat/>
    <w:uiPriority w:val="1"/>
    <w:rPr>
      <w:rFonts w:ascii="黑体" w:hAnsi="Times New Roman" w:eastAsia="黑体" w:cs="黑体"/>
      <w:b/>
      <w:bCs/>
      <w:kern w:val="0"/>
      <w:sz w:val="36"/>
      <w:szCs w:val="36"/>
    </w:rPr>
  </w:style>
  <w:style w:type="character" w:customStyle="1" w:styleId="21">
    <w:name w:val="标题 2 Char"/>
    <w:link w:val="4"/>
    <w:qFormat/>
    <w:uiPriority w:val="9"/>
    <w:rPr>
      <w:rFonts w:ascii="Cambria" w:hAnsi="Cambria" w:eastAsia="宋体" w:cs="Times New Roman"/>
      <w:b/>
      <w:bCs/>
      <w:sz w:val="32"/>
      <w:szCs w:val="32"/>
    </w:rPr>
  </w:style>
  <w:style w:type="character" w:customStyle="1" w:styleId="22">
    <w:name w:val="标题 3 Char"/>
    <w:link w:val="5"/>
    <w:qFormat/>
    <w:uiPriority w:val="1"/>
    <w:rPr>
      <w:rFonts w:ascii="宋体" w:hAnsi="Times New Roman" w:eastAsia="宋体" w:cs="宋体"/>
      <w:b/>
      <w:bCs/>
      <w:kern w:val="0"/>
      <w:szCs w:val="21"/>
    </w:rPr>
  </w:style>
  <w:style w:type="character" w:customStyle="1" w:styleId="23">
    <w:name w:val="批注文字 Char"/>
    <w:link w:val="6"/>
    <w:qFormat/>
    <w:uiPriority w:val="99"/>
    <w:rPr>
      <w:kern w:val="2"/>
      <w:sz w:val="21"/>
      <w:szCs w:val="22"/>
    </w:rPr>
  </w:style>
  <w:style w:type="character" w:customStyle="1" w:styleId="24">
    <w:name w:val="日期 Char"/>
    <w:link w:val="7"/>
    <w:semiHidden/>
    <w:qFormat/>
    <w:uiPriority w:val="99"/>
  </w:style>
  <w:style w:type="character" w:customStyle="1" w:styleId="25">
    <w:name w:val="批注框文本 Char"/>
    <w:link w:val="8"/>
    <w:semiHidden/>
    <w:qFormat/>
    <w:uiPriority w:val="99"/>
    <w:rPr>
      <w:sz w:val="18"/>
      <w:szCs w:val="18"/>
    </w:rPr>
  </w:style>
  <w:style w:type="character" w:customStyle="1" w:styleId="26">
    <w:name w:val="页脚 Char"/>
    <w:link w:val="9"/>
    <w:qFormat/>
    <w:uiPriority w:val="99"/>
    <w:rPr>
      <w:sz w:val="18"/>
      <w:szCs w:val="18"/>
    </w:rPr>
  </w:style>
  <w:style w:type="character" w:customStyle="1" w:styleId="27">
    <w:name w:val="页眉 Char"/>
    <w:link w:val="10"/>
    <w:qFormat/>
    <w:uiPriority w:val="99"/>
    <w:rPr>
      <w:sz w:val="18"/>
      <w:szCs w:val="18"/>
    </w:rPr>
  </w:style>
  <w:style w:type="character" w:customStyle="1" w:styleId="28">
    <w:name w:val="批注主题 Char"/>
    <w:link w:val="12"/>
    <w:semiHidden/>
    <w:qFormat/>
    <w:uiPriority w:val="99"/>
    <w:rPr>
      <w:b/>
      <w:bCs/>
      <w:kern w:val="2"/>
      <w:sz w:val="21"/>
      <w:szCs w:val="22"/>
    </w:rPr>
  </w:style>
  <w:style w:type="paragraph" w:customStyle="1" w:styleId="29">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styleId="30">
    <w:name w:val="List Paragraph"/>
    <w:basedOn w:val="1"/>
    <w:qFormat/>
    <w:uiPriority w:val="72"/>
    <w:pPr>
      <w:ind w:firstLine="420" w:firstLineChars="200"/>
    </w:pPr>
  </w:style>
  <w:style w:type="paragraph" w:customStyle="1" w:styleId="31">
    <w:name w:val="_Style 30"/>
    <w:semiHidden/>
    <w:qFormat/>
    <w:uiPriority w:val="99"/>
    <w:rPr>
      <w:rFonts w:ascii="Times New Roman" w:hAnsi="Times New Roman" w:eastAsia="宋体" w:cs="Times New Roman"/>
      <w:kern w:val="2"/>
      <w:sz w:val="21"/>
      <w:szCs w:val="22"/>
      <w:lang w:val="en-US" w:eastAsia="zh-CN" w:bidi="ar-SA"/>
    </w:rPr>
  </w:style>
  <w:style w:type="paragraph" w:customStyle="1" w:styleId="32">
    <w:name w:val="Table Paragraph"/>
    <w:basedOn w:val="1"/>
    <w:qFormat/>
    <w:uiPriority w:val="1"/>
    <w:pPr>
      <w:autoSpaceDE w:val="0"/>
      <w:autoSpaceDN w:val="0"/>
      <w:adjustRightInd w:val="0"/>
      <w:jc w:val="left"/>
    </w:pPr>
    <w:rPr>
      <w:rFonts w:ascii="Times New Roman" w:hAnsi="Times New Roman" w:cs="Times New Roman"/>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57</Words>
  <Characters>327</Characters>
  <Lines>2</Lines>
  <Paragraphs>1</Paragraphs>
  <TotalTime>1</TotalTime>
  <ScaleCrop>false</ScaleCrop>
  <LinksUpToDate>false</LinksUpToDate>
  <CharactersWithSpaces>383</CharactersWithSpaces>
  <Application>WPS Office_11.8.2.10321_F1E327BC-269C-435d-A152-05C5408002CA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2021-11-25T11:20:00Z</dcterms:created>
  <dc:creator>JSYH</dc:creator>
  <cp:lastModifiedBy>孙伯略</cp:lastModifiedBy>
  <cp:lastPrinted>2022-06-20T06:27:00Z</cp:lastPrinted>
  <dcterms:modified xsi:type="dcterms:W3CDTF">2026-10-28T02:50:36Z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2052-11.8.2.10321</vt:lpwstr>
  </property>
  <property fmtid="{D5CDD505-2E9C-101B-9397-08002B2CF9AE}" pid="3" name="ICV">
    <vt:lpwstr>2AA393C9F07A41339C9FA2E5ECE61FEB</vt:lpwstr>
  </property>
</Properties>
</file>