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/>
        <w:jc w:val="center"/>
        <w:rPr>
          <w:rFonts w:hint="eastAsia" w:ascii="楷体" w:hAnsi="楷体" w:eastAsia="楷体" w:cs="Times New Roman"/>
          <w:b/>
          <w:sz w:val="40"/>
          <w:szCs w:val="40"/>
          <w:highlight w:val="none"/>
        </w:rPr>
      </w:pPr>
    </w:p>
    <w:p>
      <w:pPr>
        <w:pStyle w:val="6"/>
        <w:spacing w:before="0" w:beforeAutospacing="0" w:after="0" w:afterAutospacing="0"/>
        <w:jc w:val="center"/>
        <w:rPr>
          <w:rFonts w:hint="default" w:ascii="楷体" w:hAnsi="楷体" w:eastAsia="楷体" w:cs="Times New Roman"/>
          <w:b/>
          <w:sz w:val="40"/>
          <w:szCs w:val="40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b/>
          <w:sz w:val="40"/>
          <w:szCs w:val="40"/>
          <w:highlight w:val="none"/>
        </w:rPr>
        <w:t>关于苏银理财启源货币6号增设</w:t>
      </w:r>
      <w:r>
        <w:rPr>
          <w:rFonts w:hint="eastAsia" w:ascii="楷体" w:hAnsi="楷体" w:eastAsia="楷体" w:cs="Times New Roman"/>
          <w:b/>
          <w:sz w:val="40"/>
          <w:szCs w:val="40"/>
          <w:highlight w:val="none"/>
          <w:lang w:val="en-US" w:eastAsia="zh-CN"/>
        </w:rPr>
        <w:t>N份额、QY份额</w:t>
      </w:r>
      <w:r>
        <w:rPr>
          <w:rFonts w:hint="eastAsia" w:ascii="楷体" w:hAnsi="楷体" w:eastAsia="楷体" w:cs="Times New Roman"/>
          <w:b/>
          <w:sz w:val="40"/>
          <w:szCs w:val="40"/>
          <w:highlight w:val="none"/>
        </w:rPr>
        <w:t>的公告</w:t>
      </w:r>
    </w:p>
    <w:p>
      <w:pPr>
        <w:pStyle w:val="6"/>
        <w:spacing w:before="0" w:beforeAutospacing="0" w:after="0" w:afterAutospacing="0"/>
        <w:rPr>
          <w:rFonts w:hint="eastAsia" w:ascii="楷体" w:hAnsi="楷体" w:eastAsia="楷体" w:cs="Times New Roman"/>
          <w:sz w:val="28"/>
          <w:szCs w:val="28"/>
          <w:highlight w:val="none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none"/>
        </w:rPr>
        <w:t>苏银理财启源货币6号（以下简称“本产品”）于</w:t>
      </w:r>
      <w:r>
        <w:rPr>
          <w:rFonts w:hint="eastAsia" w:ascii="楷体" w:hAnsi="楷体" w:eastAsia="楷体" w:cs="楷体"/>
          <w:sz w:val="28"/>
          <w:szCs w:val="28"/>
          <w:highlight w:val="none"/>
          <w:lang w:val="en-US" w:eastAsia="zh-CN"/>
        </w:rPr>
        <w:t>2025年6月6日</w:t>
      </w:r>
      <w:r>
        <w:rPr>
          <w:rFonts w:hint="eastAsia" w:ascii="楷体" w:hAnsi="楷体" w:eastAsia="楷体" w:cs="楷体"/>
          <w:sz w:val="28"/>
          <w:szCs w:val="28"/>
          <w:highlight w:val="none"/>
        </w:rPr>
        <w:t>成立，产品登记编码：</w:t>
      </w:r>
      <w:r>
        <w:rPr>
          <w:rFonts w:hint="eastAsia" w:ascii="楷体" w:hAnsi="楷体" w:eastAsia="楷体" w:cs="楷体"/>
          <w:kern w:val="0"/>
          <w:sz w:val="28"/>
          <w:szCs w:val="28"/>
          <w:highlight w:val="none"/>
        </w:rPr>
        <w:t>Z7003125000091</w:t>
      </w:r>
      <w:r>
        <w:rPr>
          <w:rFonts w:hint="eastAsia" w:ascii="楷体" w:hAnsi="楷体" w:eastAsia="楷体" w:cs="楷体"/>
          <w:sz w:val="28"/>
          <w:szCs w:val="28"/>
          <w:highlight w:val="none"/>
          <w:lang w:eastAsia="zh-CN"/>
        </w:rPr>
        <w:t>，产品代码：</w:t>
      </w:r>
      <w:r>
        <w:rPr>
          <w:rFonts w:hint="eastAsia" w:ascii="楷体" w:hAnsi="楷体" w:eastAsia="楷体" w:cs="楷体"/>
          <w:kern w:val="0"/>
          <w:sz w:val="28"/>
          <w:szCs w:val="28"/>
          <w:highlight w:val="none"/>
        </w:rPr>
        <w:t>SYLC20255303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本产品现有份额类别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A份额、B份额、C份额、D份额、F份额、G份额、H份额、J份额、JS鑫福款份额、K份额、M份额、P份额、Q份额、S份额、XN份额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本产品将增设以下份额类别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现为满足广大投资者的需要，我司拟于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2026年9月18日</w:t>
      </w: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起，增设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N份额、QY份额</w:t>
      </w: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，具体信息如下：</w:t>
      </w:r>
      <w:bookmarkStart w:id="0" w:name="_GoBack"/>
      <w:bookmarkEnd w:id="0"/>
    </w:p>
    <w:tbl>
      <w:tblPr>
        <w:tblStyle w:val="7"/>
        <w:tblW w:w="8516" w:type="dxa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5828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center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份额代码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N份额：J30011；QY份额：J30012。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center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业绩比较基准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中国人民银行公布的活期存款利率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center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销售服务费率（年化）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0.40%</w:t>
            </w:r>
          </w:p>
        </w:tc>
      </w:tr>
    </w:tbl>
    <w:p>
      <w:pPr>
        <w:pStyle w:val="6"/>
        <w:spacing w:before="0" w:beforeAutospacing="0" w:after="0" w:afterAutospacing="0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管理人参考过往投资经验，依据近期货币市场工具、债券等资产投资收益水平，在产品说明书约定的投资范围和投资比例内，综合考虑各类份额收取的销售服务费和投资管理费等费用情况，模拟测算得出业绩比较基准。业绩比较基准不是预期收益率，不代表产品的未来表现和实际收益，不构成对产品收益的承诺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三、上述调整事项以本次公告为准，本产品其他信息仍以销售文件约定为准。如后续管理人更新销售文件，您可通过约定的信息披露渠道查询更新后的销售文件及公告。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特此公告。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感谢您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一直以来对苏银理财的支持，</w:t>
      </w:r>
      <w:r>
        <w:rPr>
          <w:rFonts w:hint="eastAsia" w:ascii="楷体" w:hAnsi="楷体" w:eastAsia="楷体" w:cs="Times New Roman"/>
          <w:sz w:val="28"/>
          <w:szCs w:val="28"/>
          <w:highlight w:val="none"/>
        </w:rPr>
        <w:t>敬请继续关注苏银理财推出的其他理财产品。</w:t>
      </w:r>
    </w:p>
    <w:p>
      <w:pPr>
        <w:spacing w:line="560" w:lineRule="exact"/>
        <w:rPr>
          <w:rFonts w:ascii="楷体" w:hAnsi="楷体" w:eastAsia="楷体"/>
          <w:kern w:val="0"/>
          <w:sz w:val="28"/>
          <w:szCs w:val="28"/>
          <w:highlight w:val="none"/>
        </w:rPr>
      </w:pPr>
    </w:p>
    <w:p>
      <w:pPr>
        <w:spacing w:line="560" w:lineRule="exact"/>
        <w:jc w:val="right"/>
        <w:rPr>
          <w:rFonts w:ascii="楷体" w:hAnsi="楷体" w:eastAsia="楷体"/>
          <w:kern w:val="0"/>
          <w:sz w:val="28"/>
          <w:szCs w:val="28"/>
          <w:highlight w:val="none"/>
        </w:rPr>
      </w:pPr>
      <w:r>
        <w:rPr>
          <w:rFonts w:hint="eastAsia" w:ascii="楷体" w:hAnsi="楷体" w:eastAsia="楷体"/>
          <w:kern w:val="0"/>
          <w:sz w:val="28"/>
          <w:szCs w:val="28"/>
          <w:highlight w:val="none"/>
        </w:rPr>
        <w:t>苏银理财有限责任公司</w:t>
      </w:r>
    </w:p>
    <w:p>
      <w:pPr>
        <w:jc w:val="right"/>
        <w:rPr>
          <w:rFonts w:ascii="楷体" w:hAnsi="楷体" w:eastAsia="楷体"/>
          <w:kern w:val="0"/>
          <w:sz w:val="28"/>
          <w:szCs w:val="28"/>
          <w:highlight w:val="none"/>
        </w:rPr>
      </w:pPr>
      <w:r>
        <w:rPr>
          <w:rFonts w:hint="eastAsia" w:ascii="楷体" w:hAnsi="楷体" w:eastAsia="楷体"/>
          <w:sz w:val="28"/>
          <w:szCs w:val="28"/>
          <w:highlight w:val="none"/>
          <w:lang w:val="en-US" w:eastAsia="zh-CN"/>
        </w:rPr>
        <w:t>2026年9月16日</w:t>
      </w: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  <w:r>
        <w:rPr>
          <w:rFonts w:hint="eastAsia" w:ascii="楷体" w:hAnsi="楷体" w:eastAsia="楷体"/>
          <w:highlight w:val="none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eepNext w:val="0"/>
      <w:keepLines w:val="0"/>
      <w:pageBreakBefore w:val="0"/>
      <w:widowControl w:val="0"/>
      <w:kinsoku w:val="0"/>
      <w:wordWrap/>
      <w:overflowPunct w:val="0"/>
      <w:topLinePunct w:val="0"/>
      <w:autoSpaceDE w:val="0"/>
      <w:autoSpaceDN w:val="0"/>
      <w:bidi w:val="0"/>
      <w:adjustRightInd w:val="0"/>
      <w:snapToGrid/>
      <w:spacing w:before="0" w:line="320" w:lineRule="exact"/>
      <w:ind w:left="0"/>
      <w:jc w:val="both"/>
      <w:textAlignment w:val="auto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margin-left:-360.25pt;margin-top:-82.85pt;height:862.85pt;width:1137.35pt;mso-position-horizontal-relative:margin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4248150</wp:posOffset>
          </wp:positionH>
          <wp:positionV relativeFrom="paragraph">
            <wp:posOffset>-90170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7D66C8"/>
    <w:multiLevelType w:val="singleLevel"/>
    <w:tmpl w:val="D97D66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78"/>
    <w:rsid w:val="003C4A54"/>
    <w:rsid w:val="00446F8F"/>
    <w:rsid w:val="004646F6"/>
    <w:rsid w:val="004912D6"/>
    <w:rsid w:val="00533413"/>
    <w:rsid w:val="00536135"/>
    <w:rsid w:val="00582424"/>
    <w:rsid w:val="005A33FF"/>
    <w:rsid w:val="00701AC8"/>
    <w:rsid w:val="00727D40"/>
    <w:rsid w:val="00741AF4"/>
    <w:rsid w:val="00753B70"/>
    <w:rsid w:val="007615AC"/>
    <w:rsid w:val="007E2E07"/>
    <w:rsid w:val="008662F0"/>
    <w:rsid w:val="00884D78"/>
    <w:rsid w:val="00895ED0"/>
    <w:rsid w:val="00907975"/>
    <w:rsid w:val="009726FD"/>
    <w:rsid w:val="0099549C"/>
    <w:rsid w:val="00B023F6"/>
    <w:rsid w:val="00BD1475"/>
    <w:rsid w:val="00D14D00"/>
    <w:rsid w:val="00EE3AD0"/>
    <w:rsid w:val="02F850CA"/>
    <w:rsid w:val="05105AB1"/>
    <w:rsid w:val="0C157F5D"/>
    <w:rsid w:val="16715CA5"/>
    <w:rsid w:val="17B62588"/>
    <w:rsid w:val="17BB1686"/>
    <w:rsid w:val="1DED026F"/>
    <w:rsid w:val="1FE7185B"/>
    <w:rsid w:val="249D4EC7"/>
    <w:rsid w:val="25712BB5"/>
    <w:rsid w:val="26080E3C"/>
    <w:rsid w:val="260D61F3"/>
    <w:rsid w:val="2DD853EC"/>
    <w:rsid w:val="2E95383B"/>
    <w:rsid w:val="2F364D58"/>
    <w:rsid w:val="366A4D09"/>
    <w:rsid w:val="39F51749"/>
    <w:rsid w:val="3DDD2E30"/>
    <w:rsid w:val="401867AD"/>
    <w:rsid w:val="4AB37917"/>
    <w:rsid w:val="4AC72202"/>
    <w:rsid w:val="4F47407E"/>
    <w:rsid w:val="4FF57990"/>
    <w:rsid w:val="541F7F41"/>
    <w:rsid w:val="55AF552D"/>
    <w:rsid w:val="58D81594"/>
    <w:rsid w:val="58E80657"/>
    <w:rsid w:val="5911748B"/>
    <w:rsid w:val="605D1400"/>
    <w:rsid w:val="6A2E4E09"/>
    <w:rsid w:val="6A3D3608"/>
    <w:rsid w:val="6BCB131E"/>
    <w:rsid w:val="6DB5114A"/>
    <w:rsid w:val="6EDA1CD8"/>
    <w:rsid w:val="72924E71"/>
    <w:rsid w:val="74805536"/>
    <w:rsid w:val="76665B33"/>
    <w:rsid w:val="773F2A4D"/>
    <w:rsid w:val="7D7F7513"/>
    <w:rsid w:val="7D994DB4"/>
    <w:rsid w:val="7F52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字符"/>
    <w:basedOn w:val="9"/>
    <w:link w:val="2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1">
    <w:name w:val="页脚 字符"/>
    <w:basedOn w:val="9"/>
    <w:link w:val="4"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61</Words>
  <Characters>354</Characters>
  <Lines>2</Lines>
  <Paragraphs>1</Paragraphs>
  <TotalTime>5</TotalTime>
  <ScaleCrop>false</ScaleCrop>
  <LinksUpToDate>false</LinksUpToDate>
  <CharactersWithSpaces>414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2022-12-09T06:41:00Z</dcterms:created>
  <dc:creator>User</dc:creator>
  <cp:lastModifiedBy>孙伯略</cp:lastModifiedBy>
  <dcterms:modified xsi:type="dcterms:W3CDTF">2026-09-16T07:18:13Z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C2C454FA307A425D9CDEC7885B11E05C</vt:lpwstr>
  </property>
</Properties>
</file>