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5446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proofErr w:type="gramStart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</w:t>
      </w:r>
      <w:proofErr w:type="gramEnd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珠联璧合理财管理计划2号公募人民币理财产品（Z10002）</w:t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2025年05月14日</w:t>
      </w:r>
    </w:p>
    <w:p w14:paraId="3A4D1BE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3B3323BC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33EEC873" w14:textId="77777777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</w:t>
      </w:r>
      <w:proofErr w:type="gramStart"/>
      <w:r>
        <w:rPr>
          <w:rFonts w:ascii="方正仿宋简体" w:eastAsia="方正仿宋简体" w:hAnsi="仿宋_GB2312" w:cs="仿宋_GB2312" w:hint="eastAsia"/>
          <w:szCs w:val="21"/>
        </w:rPr>
        <w:t>理财理财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管理计划2号（产品登记编码Z7003220000004，内部销售代码Z10002）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成立于2015年05月21日，于2025年05月08日至2025年05月14日开放申购/赎回。</w:t>
      </w:r>
    </w:p>
    <w:p w14:paraId="6A8CC5DB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69623947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F59D8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693E6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4D5FD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 w:rsidR="00E91618" w14:paraId="39B062C2" w14:textId="77777777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C480F" w14:textId="77777777" w:rsidR="00E91618" w:rsidRDefault="00C213BE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2025-05-15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2025-05-21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55D89" w14:textId="77777777" w:rsidR="00E91618" w:rsidRDefault="00C213BE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2025-05-21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234CC" w14:textId="77777777" w:rsidR="00E91618" w:rsidRDefault="00C213BE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2025-05-22</w:t>
            </w:r>
          </w:p>
        </w:tc>
      </w:tr>
    </w:tbl>
    <w:p w14:paraId="3EC96E7D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31E021CF" w14:textId="77777777" w:rsidTr="005B47F1">
        <w:trPr>
          <w:jc w:val="center"/>
        </w:trPr>
        <w:tc>
          <w:tcPr>
            <w:tcW w:w="1461" w:type="dxa"/>
            <w:vAlign w:val="center"/>
          </w:tcPr>
          <w:p w14:paraId="50A08C3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3A30463E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690382B3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46BA067C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6997ADBE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7AF1450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</w:t>
            </w:r>
            <w:proofErr w:type="gramStart"/>
            <w:r>
              <w:rPr>
                <w:rFonts w:ascii="方正仿宋简体" w:eastAsia="方正仿宋简体" w:hAnsi="仿宋_GB2312" w:cs="仿宋_GB2312" w:hint="eastAsia"/>
                <w:szCs w:val="21"/>
              </w:rPr>
              <w:t>参考年化收益率</w:t>
            </w:r>
            <w:proofErr w:type="gramEnd"/>
          </w:p>
        </w:tc>
        <w:tc>
          <w:tcPr>
            <w:tcW w:w="1828" w:type="dxa"/>
            <w:vAlign w:val="center"/>
          </w:tcPr>
          <w:p w14:paraId="14F263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 w:rsidR="00BA6EB9" w14:paraId="28EDF00C" w14:textId="77777777">
        <w:trPr>
          <w:jc w:val="center"/>
        </w:trPr>
        <w:tc>
          <w:tcPr>
            <w:tcW w:w="1461" w:type="dxa"/>
            <w:vAlign w:val="center"/>
          </w:tcPr>
          <w:p w14:paraId="7E7DC2C9" w14:textId="1F55912F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2025-05-14</w:t>
            </w:r>
          </w:p>
        </w:tc>
        <w:tc>
          <w:tcPr>
            <w:tcW w:w="1134" w:type="dxa"/>
            <w:vAlign w:val="center"/>
          </w:tcPr>
          <w:p w14:paraId="39A688E3" w14:textId="55B51246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1.1052</w:t>
            </w:r>
          </w:p>
        </w:tc>
        <w:tc>
          <w:tcPr>
            <w:tcW w:w="1134" w:type="dxa"/>
            <w:vAlign w:val="center"/>
          </w:tcPr>
          <w:p w14:paraId="44DE4DA6" w14:textId="51B2ED0C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1.3713</w:t>
            </w:r>
          </w:p>
        </w:tc>
        <w:tc>
          <w:tcPr>
            <w:tcW w:w="1276" w:type="dxa"/>
            <w:vAlign w:val="center"/>
          </w:tcPr>
          <w:p w14:paraId="1F55A356" w14:textId="2C82E495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1.1052</w:t>
            </w:r>
          </w:p>
        </w:tc>
        <w:tc>
          <w:tcPr>
            <w:tcW w:w="1275" w:type="dxa"/>
            <w:vAlign w:val="center"/>
          </w:tcPr>
          <w:p w14:paraId="3367DF67" w14:textId="5D8A3DC0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1.1052</w:t>
            </w:r>
          </w:p>
        </w:tc>
        <w:tc>
          <w:tcPr>
            <w:tcW w:w="1418" w:type="dxa"/>
            <w:vAlign w:val="center"/>
          </w:tcPr>
          <w:p w14:paraId="32F23EFF" w14:textId="2E856B74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1.65%</w:t>
            </w:r>
          </w:p>
        </w:tc>
        <w:tc>
          <w:tcPr>
            <w:tcW w:w="1828" w:type="dxa"/>
            <w:vAlign w:val="center"/>
          </w:tcPr>
          <w:p w14:paraId="1267888B" w14:textId="4D09285B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2025-05-09至2025-05-14</w:t>
            </w:r>
          </w:p>
        </w:tc>
      </w:tr>
      <w:tr w:rsidR="00BA6EB9" w14:paraId="2503D578" w14:textId="77777777">
        <w:trPr>
          <w:jc w:val="center"/>
        </w:trPr>
        <w:tc>
          <w:tcPr>
            <w:tcW w:w="1461" w:type="dxa"/>
            <w:vAlign w:val="center"/>
          </w:tcPr>
          <w:p w14:paraId="4B1ED500" w14:textId="7A30AEBD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2025-05-08</w:t>
            </w:r>
          </w:p>
        </w:tc>
        <w:tc>
          <w:tcPr>
            <w:tcW w:w="1134" w:type="dxa"/>
            <w:vAlign w:val="center"/>
          </w:tcPr>
          <w:p w14:paraId="78DE3644" w14:textId="4DD1DA9E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1.1049</w:t>
            </w:r>
          </w:p>
        </w:tc>
        <w:tc>
          <w:tcPr>
            <w:tcW w:w="1134" w:type="dxa"/>
            <w:vAlign w:val="center"/>
          </w:tcPr>
          <w:p w14:paraId="7FD4C3AA" w14:textId="12EFB5C1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1.3710</w:t>
            </w:r>
          </w:p>
        </w:tc>
        <w:tc>
          <w:tcPr>
            <w:tcW w:w="1276" w:type="dxa"/>
            <w:vAlign w:val="center"/>
          </w:tcPr>
          <w:p w14:paraId="20633F6E" w14:textId="0B7292D9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1.1049</w:t>
            </w:r>
          </w:p>
        </w:tc>
        <w:tc>
          <w:tcPr>
            <w:tcW w:w="1275" w:type="dxa"/>
            <w:vAlign w:val="center"/>
          </w:tcPr>
          <w:p w14:paraId="1A851D61" w14:textId="2FAED83A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-</w:t>
            </w:r>
          </w:p>
        </w:tc>
        <w:tc>
          <w:tcPr>
            <w:tcW w:w="1418" w:type="dxa"/>
            <w:vAlign w:val="center"/>
          </w:tcPr>
          <w:p w14:paraId="7FC4D179" w14:textId="53104CE0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3.30%</w:t>
            </w:r>
          </w:p>
        </w:tc>
        <w:tc>
          <w:tcPr>
            <w:tcW w:w="1828" w:type="dxa"/>
            <w:vAlign w:val="center"/>
          </w:tcPr>
          <w:p w14:paraId="3CA51AD9" w14:textId="539330F4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2025-05-08至2025-05-08</w:t>
            </w:r>
          </w:p>
        </w:tc>
      </w:tr>
      <w:tr w:rsidR="00BA6EB9" w14:paraId="67D3E3DC" w14:textId="77777777">
        <w:trPr>
          <w:jc w:val="center"/>
        </w:trPr>
        <w:tc>
          <w:tcPr>
            <w:tcW w:w="1461" w:type="dxa"/>
            <w:vAlign w:val="center"/>
          </w:tcPr>
          <w:p w14:paraId="1F211FE2" w14:textId="6A6AD6E1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2025-05-07</w:t>
            </w:r>
          </w:p>
        </w:tc>
        <w:tc>
          <w:tcPr>
            <w:tcW w:w="1134" w:type="dxa"/>
            <w:vAlign w:val="center"/>
          </w:tcPr>
          <w:p w14:paraId="54D0D8EC" w14:textId="00C0A0E9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1.1048</w:t>
            </w:r>
          </w:p>
        </w:tc>
        <w:tc>
          <w:tcPr>
            <w:tcW w:w="1134" w:type="dxa"/>
            <w:vAlign w:val="center"/>
          </w:tcPr>
          <w:p w14:paraId="6B1EBBEF" w14:textId="394C6727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1.3709</w:t>
            </w:r>
          </w:p>
        </w:tc>
        <w:tc>
          <w:tcPr>
            <w:tcW w:w="1276" w:type="dxa"/>
            <w:vAlign w:val="center"/>
          </w:tcPr>
          <w:p w14:paraId="151CB6BD" w14:textId="7403F624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1.1048</w:t>
            </w:r>
          </w:p>
        </w:tc>
        <w:tc>
          <w:tcPr>
            <w:tcW w:w="1275" w:type="dxa"/>
            <w:vAlign w:val="center"/>
          </w:tcPr>
          <w:p w14:paraId="099B2E54" w14:textId="3517A59A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1.1048</w:t>
            </w:r>
          </w:p>
        </w:tc>
        <w:tc>
          <w:tcPr>
            <w:tcW w:w="1418" w:type="dxa"/>
            <w:vAlign w:val="center"/>
          </w:tcPr>
          <w:p w14:paraId="214D12CD" w14:textId="07A2E66B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1.88%</w:t>
            </w:r>
          </w:p>
        </w:tc>
        <w:tc>
          <w:tcPr>
            <w:tcW w:w="1828" w:type="dxa"/>
            <w:vAlign w:val="center"/>
          </w:tcPr>
          <w:p w14:paraId="24D7047D" w14:textId="130202B5" w:rsidR="00BA6EB9" w:rsidRDefault="00BA6EB9" w:rsidP="00BA6EB9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int="eastAsia"/>
              </w:rPr>
              <w:t>2025-04-24至2025-05-07</w:t>
            </w:r>
          </w:p>
        </w:tc>
      </w:tr>
    </w:tbl>
    <w:p w14:paraId="46D94E75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</w:t>
      </w:r>
      <w:proofErr w:type="gramStart"/>
      <w:r>
        <w:rPr>
          <w:rFonts w:ascii="方正仿宋简体" w:eastAsia="方正仿宋简体" w:hAnsi="仿宋_GB2312" w:cs="仿宋_GB2312" w:hint="eastAsia"/>
          <w:szCs w:val="21"/>
        </w:rPr>
        <w:t>日包括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周六、周日）外的日期。</w:t>
      </w:r>
    </w:p>
    <w:p w14:paraId="19A3A8B0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368B14AC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</w:t>
      </w:r>
      <w:proofErr w:type="gramStart"/>
      <w:r>
        <w:rPr>
          <w:rFonts w:ascii="方正仿宋简体" w:eastAsia="方正仿宋简体" w:hAnsi="仿宋_GB2312" w:cs="仿宋_GB2312" w:hint="eastAsia"/>
          <w:szCs w:val="21"/>
        </w:rPr>
        <w:t>参考年化收益率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=（本期份额累计净值-上期份额累计净值）/上期份额净值/本期天数*365。</w:t>
      </w:r>
    </w:p>
    <w:p w14:paraId="10A4CED2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1D9F1AF1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7BD9626B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5DA19F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1C5EA8A3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proofErr w:type="gramStart"/>
      <w:r>
        <w:rPr>
          <w:rFonts w:ascii="方正仿宋简体" w:eastAsia="方正仿宋简体" w:hAnsi="仿宋_GB2312" w:cs="仿宋_GB2312" w:hint="eastAsia"/>
          <w:szCs w:val="21"/>
        </w:rPr>
        <w:t>南银理财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有限责任公司</w:t>
      </w:r>
    </w:p>
    <w:p w14:paraId="76782790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2025年05月15日</w:t>
      </w:r>
    </w:p>
    <w:p w14:paraId="7A92C1E9" w14:textId="77777777"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E341B" w14:textId="77777777" w:rsidR="00C213BE" w:rsidRDefault="00C213BE" w:rsidP="008018CA">
      <w:r>
        <w:separator/>
      </w:r>
    </w:p>
  </w:endnote>
  <w:endnote w:type="continuationSeparator" w:id="0">
    <w:p w14:paraId="331A9D0E" w14:textId="77777777" w:rsidR="00C213BE" w:rsidRDefault="00C213BE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A94E8" w14:textId="77777777" w:rsidR="00C213BE" w:rsidRDefault="00C213BE" w:rsidP="008018CA">
      <w:r>
        <w:separator/>
      </w:r>
    </w:p>
  </w:footnote>
  <w:footnote w:type="continuationSeparator" w:id="0">
    <w:p w14:paraId="700E2BD5" w14:textId="77777777" w:rsidR="00C213BE" w:rsidRDefault="00C213BE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A6EB9"/>
    <w:rsid w:val="00BD35D6"/>
    <w:rsid w:val="00BF23C6"/>
    <w:rsid w:val="00C213BE"/>
    <w:rsid w:val="00E122B0"/>
    <w:rsid w:val="00E91618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D54E53"/>
  <w15:docId w15:val="{AD61DEBF-96D0-4DEC-B71D-50D7B1CA9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17</cp:revision>
  <dcterms:created xsi:type="dcterms:W3CDTF">2022-08-01T09:31:00Z</dcterms:created>
  <dcterms:modified xsi:type="dcterms:W3CDTF">2025-05-15T08:12:00Z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