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黑体" w:eastAsia="黑体" w:cs="黑体" w:hAnsi="黑体" w:hint="eastAsia"/>
          <w:b/>
          <w:bCs w:val="0"/>
          <w:sz w:val="32"/>
          <w:szCs w:val="32"/>
        </w:rPr>
      </w:pPr>
      <w:r>
        <w:rPr>
          <w:rFonts w:ascii="黑体" w:eastAsia="黑体" w:cs="黑体" w:hAnsi="黑体" w:hint="eastAsia"/>
          <w:b w:val="0"/>
          <w:bCs/>
          <w:sz w:val="32"/>
          <w:szCs w:val="32"/>
        </w:rPr>
        <w:t>个人贷款</w:t>
      </w:r>
      <w:r>
        <w:rPr>
          <w:rFonts w:ascii="黑体" w:eastAsia="黑体" w:cs="黑体" w:hAnsi="黑体" w:hint="eastAsia"/>
          <w:b w:val="0"/>
          <w:bCs/>
          <w:sz w:val="32"/>
          <w:szCs w:val="32"/>
          <w:lang w:eastAsia="zh-CN"/>
        </w:rPr>
        <w:t>综合</w:t>
      </w:r>
      <w:r>
        <w:rPr>
          <w:rFonts w:ascii="黑体" w:eastAsia="黑体" w:cs="黑体" w:hAnsi="黑体" w:hint="eastAsia"/>
          <w:b w:val="0"/>
          <w:bCs/>
          <w:sz w:val="32"/>
          <w:szCs w:val="32"/>
        </w:rPr>
        <w:t>融资成本明示</w:t>
      </w:r>
      <w:r>
        <w:rPr>
          <w:rFonts w:ascii="黑体" w:eastAsia="黑体" w:cs="黑体" w:hAnsi="黑体" w:hint="eastAsia"/>
          <w:b w:val="0"/>
          <w:bCs/>
          <w:sz w:val="32"/>
          <w:szCs w:val="32"/>
          <w:lang w:eastAsia="zh-CN"/>
        </w:rPr>
        <w:t>样</w:t>
      </w:r>
      <w:r>
        <w:rPr>
          <w:rFonts w:ascii="黑体" w:eastAsia="黑体" w:cs="黑体" w:hAnsi="黑体" w:hint="eastAsia"/>
          <w:b w:val="0"/>
          <w:bCs/>
          <w:sz w:val="32"/>
          <w:szCs w:val="32"/>
        </w:rPr>
        <w:t>表</w:t>
      </w:r>
    </w:p>
    <w:p>
      <w:pPr>
        <w:jc w:val="center"/>
        <w:rPr>
          <w:rFonts w:eastAsia="宋体"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（根据实际贷款情况填写成本项目、收取方式）</w:t>
      </w:r>
    </w:p>
    <w:tbl>
      <w:tblPr>
        <w:jc w:val="left"/>
        <w:tblInd w:w="-550" w:type="dxa"/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2495"/>
        <w:gridCol w:w="1280"/>
        <w:gridCol w:w="3000"/>
        <w:gridCol w:w="1778"/>
        <w:gridCol w:w="1425"/>
      </w:tblGrid>
      <w:tr>
        <w:trPr>
          <w:trHeight w:val="78"/>
        </w:trPr>
        <w:tc>
          <w:tcPr>
            <w:tcW w:w="3775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贷款本金金额</w:t>
            </w:r>
          </w:p>
        </w:tc>
        <w:tc>
          <w:tcPr>
            <w:tcW w:w="6203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>
        <w:trPr>
          <w:trHeight w:val="235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成本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4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收取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年化水平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%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收取主体</w:t>
            </w:r>
          </w:p>
        </w:tc>
      </w:tr>
      <w:tr>
        <w:trPr>
          <w:trHeight w:val="78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贷款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利息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/分期费用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固定利率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浮动利率</w:t>
            </w:r>
            <w:r>
              <w:rPr>
                <w:rFonts w:ascii="宋体" w:cs="宋体" w:hAnsi="宋体" w:hint="eastAsia"/>
                <w:b w:val="0"/>
                <w:color w:val="000000"/>
                <w:kern w:val="0"/>
                <w:sz w:val="28"/>
                <w:szCs w:val="28"/>
              </w:rPr>
              <w:t>LPR</w:t>
            </w:r>
            <w:r>
              <w:rPr>
                <w:rFonts w:ascii="宋体" w:cs="宋体" w:hAnsi="宋体" w:hint="eastAsia"/>
                <w:b w:val="0"/>
                <w:color w:val="000000"/>
                <w:kern w:val="0"/>
                <w:sz w:val="28"/>
                <w:szCs w:val="28"/>
                <w:lang w:val="en-US" w:eastAsia="zh-CN"/>
              </w:rPr>
              <w:t>±xx</w:t>
            </w:r>
            <w:r>
              <w:rPr>
                <w:rFonts w:ascii="宋体" w:cs="宋体" w:hAnsi="宋体" w:hint="eastAsia"/>
                <w:b w:val="0"/>
                <w:color w:val="000000"/>
                <w:kern w:val="0"/>
                <w:sz w:val="28"/>
                <w:szCs w:val="28"/>
              </w:rPr>
              <w:t>BP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一次性还本付息</w:t>
            </w:r>
          </w:p>
        </w:tc>
        <w:tc>
          <w:tcPr>
            <w:tcW w:w="1778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贷款人</w:t>
            </w:r>
          </w:p>
        </w:tc>
      </w:tr>
      <w:tr>
        <w:trPr>
          <w:trHeight w:val="78"/>
        </w:trPr>
        <w:tc>
          <w:tcPr>
            <w:tcW w:w="249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280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30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先息后本（如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按月付息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，到期还本等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42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78"/>
        </w:trPr>
        <w:tc>
          <w:tcPr>
            <w:tcW w:w="249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280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30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随借随还</w:t>
            </w: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42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78"/>
        </w:trPr>
        <w:tc>
          <w:tcPr>
            <w:tcW w:w="249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280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30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分期偿还（如等额本息/等额本金等）</w:t>
            </w: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42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78"/>
        </w:trPr>
        <w:tc>
          <w:tcPr>
            <w:tcW w:w="249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280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30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142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575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增信服务费（逐项填写，如担保费、保险费）</w:t>
            </w:r>
          </w:p>
        </w:tc>
        <w:tc>
          <w:tcPr>
            <w:tcW w:w="4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一次交清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XX担保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/保险公司</w:t>
            </w:r>
          </w:p>
        </w:tc>
      </w:tr>
      <w:tr>
        <w:trPr>
          <w:trHeight w:val="78"/>
        </w:trPr>
        <w:tc>
          <w:tcPr>
            <w:tcW w:w="249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  <w:tc>
          <w:tcPr>
            <w:tcW w:w="4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随还款安排分期交纳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460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4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</w:p>
        </w:tc>
      </w:tr>
      <w:tr>
        <w:trPr>
          <w:trHeight w:val="948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正常履约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年化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综合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融资成本</w:t>
            </w:r>
          </w:p>
        </w:tc>
        <w:tc>
          <w:tcPr>
            <w:tcW w:w="7483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trHeight w:val="391"/>
        </w:trPr>
        <w:tc>
          <w:tcPr>
            <w:tcW w:w="9978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违约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情形下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  <w:t>的或有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成本</w:t>
            </w:r>
          </w:p>
        </w:tc>
      </w:tr>
      <w:tr>
        <w:trPr>
          <w:trHeight w:val="391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成本项目</w:t>
            </w:r>
          </w:p>
        </w:tc>
        <w:tc>
          <w:tcPr>
            <w:tcW w:w="6058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收取标准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收取主体</w:t>
            </w:r>
          </w:p>
        </w:tc>
      </w:tr>
      <w:tr>
        <w:trPr>
          <w:trHeight w:val="166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逾期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罚息</w:t>
            </w:r>
          </w:p>
        </w:tc>
        <w:tc>
          <w:tcPr>
            <w:tcW w:w="60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逾期利率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%（</w:t>
            </w:r>
            <w:r>
              <w:rPr>
                <w:rFonts w:hint="eastAsia"/>
                <w:sz w:val="28"/>
                <w:szCs w:val="28"/>
              </w:rPr>
              <w:t>为借款合同利率上浮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%）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以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为基数计收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贷款人</w:t>
            </w:r>
          </w:p>
        </w:tc>
      </w:tr>
      <w:tr>
        <w:trPr>
          <w:trHeight w:val="166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挪用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罚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息</w:t>
            </w:r>
          </w:p>
        </w:tc>
        <w:tc>
          <w:tcPr>
            <w:tcW w:w="60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挪用利率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%（为</w:t>
            </w:r>
            <w:r>
              <w:rPr>
                <w:rFonts w:hint="eastAsia"/>
                <w:sz w:val="28"/>
                <w:szCs w:val="28"/>
              </w:rPr>
              <w:t>借款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合同利率上浮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%）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以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为基数计收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  <w:t>贷款人</w:t>
            </w:r>
          </w:p>
        </w:tc>
      </w:tr>
      <w:tr>
        <w:trPr>
          <w:trHeight w:val="166"/>
        </w:trPr>
        <w:tc>
          <w:tcPr>
            <w:tcW w:w="24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eastAsia="宋体" w:cs="宋体" w:hAnsi="宋体" w:hint="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60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</w:tr>
    </w:tbl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签署日期：                      借款人：（签字）</w:t>
      </w:r>
      <w:r>
        <w:rPr>
          <w:b/>
          <w:sz w:val="28"/>
          <w:szCs w:val="28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/>
          <w:b/>
          <w:sz w:val="24"/>
          <w:szCs w:val="24"/>
        </w:rPr>
      </w:pPr>
      <w:r>
        <w:rPr>
          <w:rFonts w:ascii="黑体" w:eastAsia="黑体" w:cs="黑体" w:hAnsi="黑体" w:hint="eastAsia"/>
          <w:b w:val="0"/>
          <w:bCs/>
          <w:sz w:val="24"/>
          <w:szCs w:val="24"/>
        </w:rPr>
        <w:t>重要提示</w:t>
      </w:r>
      <w:r>
        <w:rPr>
          <w:rFonts w:hint="eastAsia"/>
          <w:b/>
          <w:sz w:val="24"/>
          <w:szCs w:val="24"/>
        </w:rPr>
        <w:t>：除上述已明示的</w:t>
      </w:r>
      <w:r>
        <w:rPr>
          <w:rFonts w:hint="eastAsia"/>
          <w:b/>
          <w:sz w:val="24"/>
          <w:szCs w:val="24"/>
          <w:lang w:eastAsia="zh-CN"/>
        </w:rPr>
        <w:t>成本</w:t>
      </w:r>
      <w:r>
        <w:rPr>
          <w:rFonts w:hint="eastAsia"/>
          <w:b/>
          <w:sz w:val="24"/>
          <w:szCs w:val="24"/>
        </w:rPr>
        <w:t>项目外，贷款人及其合作机构不再向</w:t>
      </w:r>
      <w:r>
        <w:rPr>
          <w:rFonts w:hint="eastAsia"/>
          <w:b/>
          <w:sz w:val="24"/>
          <w:szCs w:val="24"/>
          <w:lang w:eastAsia="zh-CN"/>
        </w:rPr>
        <w:t>您</w:t>
      </w:r>
      <w:r>
        <w:rPr>
          <w:rFonts w:hint="eastAsia"/>
          <w:b/>
          <w:sz w:val="24"/>
          <w:szCs w:val="24"/>
        </w:rPr>
        <w:t>收取其他与贷款相关的任何息费。如还有其他支出，请审慎对待并确认与本笔贷款不相关。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eastAsia="zh-CN"/>
        </w:rPr>
        <w:t>备注：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>
      <w:pPr>
        <w:pStyle w:val="15"/>
        <w:keepNext w:val="0"/>
        <w:keepLines w:val="0"/>
        <w:widowControl/>
        <w:numPr>
          <w:ilvl w:val="0"/>
          <w:numId w:val="1"/>
        </w:numPr>
        <w:suppressLineNumbers w:val="0"/>
        <w:shd w:val="clear" w:color="auto" w:fill="FFFFFF"/>
        <w:spacing w:before="120" w:beforeAutospacing="0" w:after="120" w:afterAutospacing="0"/>
        <w:ind w:left="0" w:right="0" w:firstLine="0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浮动利率下，LPR以放款前一日报价执行。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</w:pPr>
      <w:r>
        <w:rPr>
          <w:rFonts w:hint="eastAsia"/>
          <w:lang w:val="en-US" w:eastAsia="zh-CN"/>
        </w:rPr>
        <w:t>注：目前本行个人贷款年化综合融资成本上限为17%。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Lucida Sans Unicode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B5F5F2E2"/>
    <w:multiLevelType w:val="singleLevel"/>
    <w:tmpl w:val="B5F5F2E2"/>
    <w:lvl w:ilvl="0">
      <w:start w:val="1"/>
      <w:numFmt w:val="decimal"/>
      <w:lvlRestart w:val="0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Normal (Web)"/>
    <w:qFormat/>
    <w:basedOn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6C5A19EE-5601-432A-AACA-EDD8BC97962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WPS_Yozo_OfficeDCS3.0.1.0923.101ZH</Application>
  <Pages>1</Pages>
  <Words>0</Words>
  <Characters>412</Characters>
  <Lines>0</Lines>
  <Paragraphs>9</Paragraphs>
  <CharactersWithSpaces>550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yozo</cp:lastModifiedBy>
  <cp:revision>0</cp:revision>
  <dcterms:created xsi:type="dcterms:W3CDTF">2026-07-29T00:58:00Z</dcterms:created>
  <dcterms:modified xsi:type="dcterms:W3CDTF">2026-07-30T00:34:57Z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2052-11.8.2.11813</vt:lpwstr>
  </property>
  <property fmtid="{D5CDD505-2E9C-101B-9397-08002B2CF9AE}" pid="3" name="ICV">
    <vt:lpwstr>DC1F09864D67489782C786F2BD61449F</vt:lpwstr>
  </property>
</Properties>
</file>