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季开放10号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管理人拟对“苏银理财恒源季开放10号”理财产品部分要素进行调整，具体如下：</w:t>
      </w:r>
    </w:p>
    <w:p>
      <w:pPr>
        <w:pStyle w:val="2"/>
        <w:rPr>
          <w:rFonts w:hint="eastAsia"/>
          <w:lang w:val="en-US" w:eastAsia="zh-CN"/>
        </w:rPr>
      </w:pPr>
      <w:r>
        <w:rPr>
          <w:rFonts w:hint="eastAsia" w:ascii="楷体" w:hAnsi="楷体" w:eastAsia="楷体" w:cs="Times New Roman"/>
          <w:b/>
          <w:bCs/>
          <w:sz w:val="28"/>
          <w:szCs w:val="28"/>
          <w:lang w:val="en-US" w:eastAsia="zh-CN"/>
        </w:rPr>
        <w:t>一、销售起点/追加金额调整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color w:val="000000"/>
                <w:kern w:val="0"/>
                <w:sz w:val="24"/>
                <w:szCs w:val="24"/>
                <w:u w:val="none"/>
                <w:lang w:val="en-US" w:eastAsia="zh-CN" w:bidi="ar"/>
              </w:rPr>
              <w:t>苏银理财恒源季开放10号D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J02759</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苏银理财恒源季开放10号W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J02836</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0.80%/年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0.90%/年</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苏银理财恒源季开放10号W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J02836</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numPr>
          <w:ilvl w:val="0"/>
          <w:numId w:val="0"/>
        </w:numPr>
        <w:ind w:firstLine="560" w:firstLineChars="200"/>
        <w:rPr>
          <w:rFonts w:hint="default"/>
          <w:lang w:val="en-US" w:eastAsia="zh-CN"/>
        </w:rPr>
      </w:pPr>
      <w:bookmarkStart w:id="0" w:name="_GoBack"/>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业绩比较基准为管理人对本产品所设定的投资目标，不代表理财产品未来表现，不等于理财产品实际收益，不构成管理人对产品实际投资收益率的承诺或担保，投资者的实际收益由产品净值表现决定。</w:t>
      </w:r>
      <w:bookmarkEnd w:id="0"/>
    </w:p>
    <w:p>
      <w:pPr>
        <w:spacing w:line="520" w:lineRule="exact"/>
        <w:ind w:firstLine="565" w:firstLineChars="202"/>
        <w:rPr>
          <w:rFonts w:hint="default" w:ascii="楷体" w:hAnsi="楷体" w:eastAsia="楷体" w:cs="Times New Roman"/>
          <w:sz w:val="28"/>
          <w:szCs w:val="28"/>
          <w:lang w:val="en-US" w:eastAsia="zh-CN"/>
        </w:rPr>
      </w:pPr>
      <w:r>
        <w:rPr>
          <w:rFonts w:hint="eastAsia" w:ascii="楷体" w:hAnsi="楷体" w:eastAsia="楷体"/>
          <w:sz w:val="28"/>
          <w:szCs w:val="28"/>
          <w:lang w:val="en-US" w:eastAsia="zh-CN"/>
        </w:rPr>
        <w:t>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22日至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29日产品开放期内提出赎回申请；若投资者逾期未提出赎回申请，则视为接受上述调整事项。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16</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45132A"/>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E92EB2"/>
    <w:rsid w:val="224E07D6"/>
    <w:rsid w:val="22E01A46"/>
    <w:rsid w:val="28183520"/>
    <w:rsid w:val="286E0463"/>
    <w:rsid w:val="290918A1"/>
    <w:rsid w:val="29EF775E"/>
    <w:rsid w:val="2A3744FF"/>
    <w:rsid w:val="2BC035CC"/>
    <w:rsid w:val="2EB879E5"/>
    <w:rsid w:val="2FD10999"/>
    <w:rsid w:val="31996E41"/>
    <w:rsid w:val="34622BDD"/>
    <w:rsid w:val="34CF2843"/>
    <w:rsid w:val="34D26D17"/>
    <w:rsid w:val="35C75C95"/>
    <w:rsid w:val="39AE79B4"/>
    <w:rsid w:val="3ABF7DB8"/>
    <w:rsid w:val="3AFF4350"/>
    <w:rsid w:val="3E5206FE"/>
    <w:rsid w:val="45EB52C6"/>
    <w:rsid w:val="46185D1F"/>
    <w:rsid w:val="482B6C56"/>
    <w:rsid w:val="48857464"/>
    <w:rsid w:val="49AE47A5"/>
    <w:rsid w:val="4ACF7A75"/>
    <w:rsid w:val="4B43165C"/>
    <w:rsid w:val="4DE250C0"/>
    <w:rsid w:val="4F40507F"/>
    <w:rsid w:val="4F9C5574"/>
    <w:rsid w:val="4FF91545"/>
    <w:rsid w:val="51BC2BB4"/>
    <w:rsid w:val="52020F9B"/>
    <w:rsid w:val="527D382B"/>
    <w:rsid w:val="53E1377B"/>
    <w:rsid w:val="550E6F94"/>
    <w:rsid w:val="55170CA3"/>
    <w:rsid w:val="554B526C"/>
    <w:rsid w:val="58693E4E"/>
    <w:rsid w:val="58A27E95"/>
    <w:rsid w:val="5AED3DD9"/>
    <w:rsid w:val="5BAF5CDC"/>
    <w:rsid w:val="5D0143FE"/>
    <w:rsid w:val="621D43C7"/>
    <w:rsid w:val="629B7BA9"/>
    <w:rsid w:val="639B4440"/>
    <w:rsid w:val="63CD2A95"/>
    <w:rsid w:val="65F20436"/>
    <w:rsid w:val="66B44B18"/>
    <w:rsid w:val="69C04ABB"/>
    <w:rsid w:val="6AC25DB6"/>
    <w:rsid w:val="6ACE4D37"/>
    <w:rsid w:val="6D533A1E"/>
    <w:rsid w:val="6E584699"/>
    <w:rsid w:val="7396760B"/>
    <w:rsid w:val="73B82F5E"/>
    <w:rsid w:val="74966354"/>
    <w:rsid w:val="76004113"/>
    <w:rsid w:val="76442DB5"/>
    <w:rsid w:val="76816DDF"/>
    <w:rsid w:val="77667C2A"/>
    <w:rsid w:val="7B0A6242"/>
    <w:rsid w:val="7B4D1255"/>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0</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2025-09-16T07:16:32Z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1E2CD8FD1EA3472D9D392685C8DD2882</vt:lpwstr>
  </property>
</Properties>
</file>