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“苏银理财恒源1年定开26期”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2024年9月4日-2025年9月11日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J02064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J02065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J02595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J02596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J02597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J02598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J02599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苏银理财恒源1年定开26期ZF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2025年9月12日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C0C6669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2025-09-15T00:51:37Z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