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w:t>
      </w:r>
      <w:r w:rsidR="00AB17CA">
        <w:rPr>
          <w:rFonts w:ascii="宋体" w:eastAsia="宋体" w:hAnsi="宋体" w:cs="宋体" w:hint="eastAsia"/>
          <w:b/>
          <w:bCs/>
          <w:sz w:val="36"/>
        </w:rPr>
        <w:t>兴动</w:t>
      </w:r>
      <w:r w:rsidR="000B6BE0">
        <w:rPr>
          <w:rFonts w:ascii="宋体" w:eastAsia="宋体" w:hAnsi="宋体" w:cs="宋体" w:hint="eastAsia"/>
          <w:b/>
          <w:bCs/>
          <w:sz w:val="36"/>
        </w:rPr>
        <w:t>多策略封闭式44号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w:t>
      </w:r>
      <w:r w:rsidR="00AB17CA">
        <w:rPr>
          <w:rFonts w:ascii="仿宋_GB2312" w:eastAsia="仿宋_GB2312" w:hAnsi="微软雅黑" w:cs="宋体" w:hint="eastAsia"/>
          <w:color w:val="FF0000"/>
          <w:sz w:val="32"/>
          <w:szCs w:val="32"/>
        </w:rPr>
        <w:t>兴动</w:t>
      </w:r>
      <w:r w:rsidR="000B6BE0">
        <w:rPr>
          <w:rFonts w:ascii="仿宋_GB2312" w:eastAsia="仿宋_GB2312" w:hAnsi="微软雅黑" w:cs="宋体" w:hint="eastAsia"/>
          <w:color w:val="FF0000"/>
          <w:sz w:val="32"/>
          <w:szCs w:val="32"/>
        </w:rPr>
        <w:t>多策略封闭式44号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0B6BE0">
        <w:rPr>
          <w:rFonts w:ascii="仿宋_GB2312" w:eastAsia="仿宋_GB2312" w:hAnsi="微软雅黑" w:cs="宋体" w:hint="eastAsia"/>
          <w:color w:val="FF0000"/>
          <w:sz w:val="32"/>
          <w:szCs w:val="32"/>
        </w:rPr>
        <w:t>10</w:t>
      </w:r>
      <w:r>
        <w:rPr>
          <w:rFonts w:ascii="仿宋_GB2312" w:eastAsia="仿宋_GB2312" w:hAnsi="微软雅黑" w:cs="宋体" w:hint="eastAsia"/>
          <w:color w:val="FF0000"/>
          <w:sz w:val="32"/>
          <w:szCs w:val="32"/>
        </w:rPr>
        <w:t>月</w:t>
      </w:r>
      <w:r w:rsidR="000B6BE0">
        <w:rPr>
          <w:rFonts w:ascii="仿宋_GB2312" w:eastAsia="仿宋_GB2312" w:hAnsi="微软雅黑" w:cs="宋体" w:hint="eastAsia"/>
          <w:color w:val="FF0000"/>
          <w:sz w:val="32"/>
          <w:szCs w:val="32"/>
        </w:rPr>
        <w:t>19</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w:t>
      </w:r>
      <w:r w:rsidR="000B6BE0">
        <w:rPr>
          <w:rFonts w:ascii="仿宋_GB2312" w:eastAsia="仿宋_GB2312" w:hAnsi="微软雅黑" w:cs="宋体" w:hint="eastAsia"/>
          <w:color w:val="FF0000"/>
          <w:sz w:val="32"/>
          <w:szCs w:val="32"/>
        </w:rPr>
        <w:t>10</w:t>
      </w:r>
      <w:r w:rsidR="006B2010">
        <w:rPr>
          <w:rFonts w:ascii="仿宋_GB2312" w:eastAsia="仿宋_GB2312" w:hAnsi="微软雅黑" w:cs="宋体" w:hint="eastAsia"/>
          <w:color w:val="FF0000"/>
          <w:sz w:val="32"/>
          <w:szCs w:val="32"/>
        </w:rPr>
        <w:t>月</w:t>
      </w:r>
      <w:r w:rsidR="000B6BE0">
        <w:rPr>
          <w:rFonts w:ascii="仿宋_GB2312" w:eastAsia="仿宋_GB2312" w:hAnsi="微软雅黑" w:cs="宋体" w:hint="eastAsia"/>
          <w:color w:val="FF0000"/>
          <w:sz w:val="32"/>
          <w:szCs w:val="32"/>
        </w:rPr>
        <w:t>31</w:t>
      </w:r>
      <w:r w:rsidR="006B2010">
        <w:rPr>
          <w:rFonts w:ascii="仿宋_GB2312" w:eastAsia="仿宋_GB2312" w:hAnsi="微软雅黑" w:cs="宋体" w:hint="eastAsia"/>
          <w:color w:val="FF0000"/>
          <w:sz w:val="32"/>
          <w:szCs w:val="32"/>
        </w:rPr>
        <w:t>日</w:t>
      </w:r>
      <w:r w:rsidR="00550F25" w:rsidRPr="00550F25">
        <w:rPr>
          <w:rFonts w:ascii="仿宋_GB2312" w:eastAsia="仿宋_GB2312" w:hAnsi="微软雅黑" w:cs="宋体" w:hint="eastAsia"/>
          <w:sz w:val="32"/>
          <w:szCs w:val="32"/>
        </w:rPr>
        <w:t>15：00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C24A97" w:rsidRPr="00C24A97">
        <w:rPr>
          <w:rFonts w:ascii="仿宋_GB2312" w:eastAsia="仿宋_GB2312" w:hAnsi="微软雅黑" w:cs="宋体" w:hint="eastAsia"/>
          <w:b/>
          <w:sz w:val="32"/>
          <w:szCs w:val="32"/>
        </w:rPr>
        <w:t>等</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w:t>
      </w:r>
      <w:r w:rsidR="005D5CE2">
        <w:rPr>
          <w:rFonts w:ascii="仿宋_GB2312" w:eastAsia="仿宋_GB2312" w:hAnsi="微软雅黑" w:cs="宋体" w:hint="eastAsia"/>
          <w:color w:val="000000"/>
          <w:sz w:val="32"/>
          <w:szCs w:val="32"/>
        </w:rPr>
        <w:t>1</w:t>
      </w:r>
      <w:r w:rsidR="004B003C">
        <w:rPr>
          <w:rFonts w:ascii="仿宋_GB2312" w:eastAsia="仿宋_GB2312" w:hAnsi="微软雅黑" w:cs="宋体" w:hint="eastAsia"/>
          <w:color w:val="000000"/>
          <w:sz w:val="32"/>
          <w:szCs w:val="32"/>
        </w:rPr>
        <w:t>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0B6BE0" w:rsidTr="000B6BE0">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【兴银理财丰利兴动多策略封闭式44号增强型固收类理财产品】</w:t>
            </w:r>
          </w:p>
        </w:tc>
      </w:tr>
      <w:tr w:rsidR="000B6BE0" w:rsidTr="000B6BE0">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spacing w:line="360" w:lineRule="auto"/>
              <w:rPr>
                <w:rFonts w:ascii="Calibri" w:hAnsi="宋体" w:cs="宋体"/>
                <w:kern w:val="2"/>
                <w:sz w:val="18"/>
                <w:szCs w:val="18"/>
              </w:rPr>
            </w:pPr>
            <w:r>
              <w:rPr>
                <w:rFonts w:asciiTheme="majorEastAsia" w:eastAsiaTheme="majorEastAsia" w:hAnsiTheme="majorEastAsia" w:hint="eastAsia"/>
                <w:bCs/>
                <w:sz w:val="18"/>
                <w:szCs w:val="18"/>
              </w:rPr>
              <w:t>【丰利兴动多策略封闭式44A】（适用【A】类份额）</w:t>
            </w:r>
          </w:p>
        </w:tc>
      </w:tr>
      <w:tr w:rsidR="000B6BE0" w:rsidTr="000B6BE0">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Z7002023000294</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0B6BE0" w:rsidTr="000B6BE0">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9K766440</w:t>
            </w:r>
            <w:r>
              <w:rPr>
                <w:rFonts w:ascii="宋体" w:hAnsi="宋体" w:hint="eastAsia"/>
                <w:bCs/>
                <w:sz w:val="18"/>
                <w:szCs w:val="18"/>
              </w:rPr>
              <w:t>】</w:t>
            </w:r>
          </w:p>
        </w:tc>
      </w:tr>
      <w:tr w:rsidR="000B6BE0" w:rsidTr="000B6BE0">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widowControl w:val="0"/>
              <w:spacing w:line="360" w:lineRule="auto"/>
              <w:rPr>
                <w:rFonts w:ascii="Calibri" w:hAnsi="宋体" w:cs="宋体"/>
                <w:kern w:val="2"/>
                <w:sz w:val="18"/>
                <w:szCs w:val="18"/>
              </w:rPr>
            </w:pPr>
            <w:r>
              <w:rPr>
                <w:rFonts w:hAnsi="宋体" w:hint="eastAsia"/>
                <w:sz w:val="18"/>
                <w:szCs w:val="18"/>
              </w:rPr>
              <w:t>【</w:t>
            </w:r>
            <w:r>
              <w:rPr>
                <w:rFonts w:hAnsi="宋体"/>
                <w:sz w:val="18"/>
                <w:szCs w:val="18"/>
              </w:rPr>
              <w:t>9K76644A</w:t>
            </w:r>
            <w:r>
              <w:rPr>
                <w:rFonts w:hAnsi="宋体" w:hint="eastAsia"/>
                <w:sz w:val="18"/>
                <w:szCs w:val="18"/>
              </w:rPr>
              <w:t>】（适用【</w:t>
            </w:r>
            <w:r>
              <w:rPr>
                <w:rFonts w:hAnsi="宋体"/>
                <w:sz w:val="18"/>
                <w:szCs w:val="18"/>
              </w:rPr>
              <w:t>A</w:t>
            </w:r>
            <w:r>
              <w:rPr>
                <w:rFonts w:hAnsi="宋体" w:hint="eastAsia"/>
                <w:sz w:val="18"/>
                <w:szCs w:val="18"/>
              </w:rPr>
              <w:t>】类份额）</w:t>
            </w:r>
          </w:p>
        </w:tc>
      </w:tr>
      <w:tr w:rsidR="000B6BE0" w:rsidTr="000B6BE0">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0B6BE0" w:rsidRDefault="000B6BE0">
            <w:pPr>
              <w:spacing w:line="360" w:lineRule="auto"/>
              <w:rPr>
                <w:rFonts w:ascii="宋体" w:hAnsi="宋体" w:hint="eastAsia"/>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0B6BE0" w:rsidRDefault="000B6BE0">
            <w:pPr>
              <w:spacing w:line="360" w:lineRule="auto"/>
              <w:rPr>
                <w:rFonts w:ascii="宋体" w:hAnsi="宋体" w:hint="eastAsia"/>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0B6BE0" w:rsidRDefault="000B6BE0">
            <w:pPr>
              <w:spacing w:line="360" w:lineRule="auto"/>
              <w:rPr>
                <w:rFonts w:ascii="宋体" w:hAnsi="宋体" w:hint="eastAsia"/>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0B6BE0" w:rsidRDefault="000B6BE0">
            <w:pPr>
              <w:spacing w:line="360" w:lineRule="auto"/>
              <w:rPr>
                <w:rFonts w:ascii="宋体" w:hAnsi="宋体" w:hint="eastAsia"/>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0B6BE0" w:rsidRDefault="000B6BE0">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0B6BE0" w:rsidRDefault="000B6BE0">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0B6BE0" w:rsidRDefault="000B6BE0">
            <w:pPr>
              <w:spacing w:line="360" w:lineRule="auto"/>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0B6BE0" w:rsidRDefault="000B6BE0">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0B6BE0" w:rsidRDefault="000B6BE0">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1、本产品属于【□ R1、■ R2、□ R3、□ R4、□ R5】理财产品。</w:t>
            </w:r>
          </w:p>
          <w:p w:rsidR="000B6BE0" w:rsidRDefault="000B6BE0">
            <w:pPr>
              <w:spacing w:line="360" w:lineRule="auto"/>
              <w:rPr>
                <w:rFonts w:ascii="黑体" w:eastAsia="黑体" w:hAnsi="黑体" w:hint="eastAsia"/>
                <w:sz w:val="18"/>
                <w:szCs w:val="18"/>
              </w:rPr>
            </w:pPr>
            <w:r>
              <w:rPr>
                <w:rFonts w:ascii="黑体" w:eastAsia="黑体" w:hAnsi="黑体" w:hint="eastAsia"/>
                <w:sz w:val="18"/>
                <w:szCs w:val="18"/>
              </w:rPr>
              <w:t>本评级为理财产品管理人内部评级，仅供参考。</w:t>
            </w:r>
          </w:p>
          <w:p w:rsidR="000B6BE0" w:rsidRDefault="000B6BE0">
            <w:pPr>
              <w:widowControl w:val="0"/>
              <w:spacing w:line="360" w:lineRule="auto"/>
              <w:jc w:val="both"/>
              <w:rPr>
                <w:rFonts w:ascii="黑体" w:eastAsia="黑体" w:hAnsi="黑体" w:hint="eastAsia"/>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0B6BE0" w:rsidRPr="000B6BE0" w:rsidRDefault="000B6BE0" w:rsidP="000B6BE0">
            <w:pPr>
              <w:rPr>
                <w:rFonts w:ascii="仿宋" w:eastAsia="仿宋" w:hAnsi="仿宋"/>
                <w:b/>
                <w:color w:val="FF0000"/>
              </w:rPr>
            </w:pPr>
            <w:r>
              <w:rPr>
                <w:rFonts w:ascii="仿宋" w:eastAsia="仿宋" w:hAnsi="仿宋" w:hint="eastAsia"/>
                <w:b/>
                <w:color w:val="FF0000"/>
              </w:rPr>
              <w:t>2、紫金农商银行对本产品的风险评级为中等风险。</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0B6BE0" w:rsidRDefault="000B6BE0">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0B6BE0" w:rsidRDefault="000B6BE0">
            <w:pPr>
              <w:spacing w:line="360" w:lineRule="auto"/>
              <w:rPr>
                <w:rFonts w:asciiTheme="majorEastAsia" w:eastAsiaTheme="majorEastAsia" w:hAnsiTheme="majorEastAsia" w:hint="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0B6BE0" w:rsidRDefault="000B6BE0">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0B6BE0" w:rsidRDefault="000B6BE0">
            <w:pPr>
              <w:spacing w:line="360" w:lineRule="auto"/>
              <w:rPr>
                <w:rFonts w:ascii="宋体" w:hAnsi="宋体" w:hint="eastAsia"/>
                <w:sz w:val="18"/>
                <w:szCs w:val="18"/>
              </w:rPr>
            </w:pPr>
            <w:r>
              <w:rPr>
                <w:rFonts w:ascii="宋体" w:hAnsi="宋体" w:hint="eastAsia"/>
                <w:sz w:val="18"/>
                <w:szCs w:val="18"/>
              </w:rPr>
              <w:t>本产品由产品管理人销售。</w:t>
            </w:r>
          </w:p>
          <w:p w:rsidR="000B6BE0" w:rsidRDefault="000B6BE0">
            <w:pPr>
              <w:spacing w:line="360" w:lineRule="auto"/>
              <w:rPr>
                <w:rFonts w:ascii="宋体" w:hAnsi="宋体" w:hint="eastAsia"/>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0B6BE0" w:rsidRDefault="000B6BE0">
            <w:pPr>
              <w:spacing w:line="360" w:lineRule="auto"/>
              <w:rPr>
                <w:rFonts w:ascii="宋体" w:hAnsi="宋体" w:hint="eastAsia"/>
                <w:sz w:val="18"/>
                <w:szCs w:val="18"/>
              </w:rPr>
            </w:pPr>
            <w:r>
              <w:rPr>
                <w:rFonts w:ascii="宋体" w:hAnsi="宋体" w:hint="eastAsia"/>
                <w:sz w:val="18"/>
                <w:szCs w:val="18"/>
              </w:rPr>
              <w:t>本产品由代理销售机构销售。</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1.本产品计划初始募集规模为【3】亿元，最小成立规模为【0.5】亿元。</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0B6BE0" w:rsidRDefault="000B6BE0">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□无固定期限</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10</w:t>
            </w:r>
            <w:r>
              <w:rPr>
                <w:rFonts w:asciiTheme="minorEastAsia" w:hAnsiTheme="minorEastAsia" w:cs="Times New Roman" w:hint="eastAsia"/>
                <w:sz w:val="18"/>
                <w:szCs w:val="18"/>
              </w:rPr>
              <w:t>】月【</w:t>
            </w:r>
            <w:r>
              <w:rPr>
                <w:rFonts w:asciiTheme="minorEastAsia" w:hAnsiTheme="minorEastAsia" w:cs="Times New Roman" w:hint="eastAsia"/>
                <w:sz w:val="18"/>
                <w:szCs w:val="18"/>
              </w:rPr>
              <w:t>18</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10</w:t>
            </w:r>
            <w:r>
              <w:rPr>
                <w:rFonts w:asciiTheme="minorEastAsia" w:hAnsiTheme="minorEastAsia" w:cs="Times New Roman" w:hint="eastAsia"/>
                <w:sz w:val="18"/>
                <w:szCs w:val="18"/>
              </w:rPr>
              <w:t>】月【</w:t>
            </w:r>
            <w:r>
              <w:rPr>
                <w:rFonts w:asciiTheme="minorEastAsia" w:hAnsiTheme="minorEastAsia" w:cs="Times New Roman" w:hint="eastAsia"/>
                <w:sz w:val="18"/>
                <w:szCs w:val="18"/>
              </w:rPr>
              <w:t>30</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0B6BE0" w:rsidRDefault="000B6BE0">
            <w:pPr>
              <w:spacing w:line="360" w:lineRule="auto"/>
              <w:rPr>
                <w:rFonts w:ascii="宋体" w:hAnsi="宋体" w:hint="eastAsia"/>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0B6BE0" w:rsidRDefault="000B6BE0">
            <w:pPr>
              <w:spacing w:line="360" w:lineRule="auto"/>
              <w:rPr>
                <w:rFonts w:ascii="宋体" w:hAnsi="宋体" w:hint="eastAsia"/>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0B6BE0" w:rsidRDefault="000B6BE0">
            <w:pPr>
              <w:spacing w:line="360" w:lineRule="auto"/>
              <w:rPr>
                <w:rFonts w:ascii="黑体" w:eastAsia="黑体" w:hAnsi="黑体" w:hint="eastAsia"/>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0B6BE0" w:rsidRDefault="000B6BE0">
            <w:pPr>
              <w:spacing w:line="360" w:lineRule="auto"/>
              <w:rPr>
                <w:rFonts w:ascii="黑体" w:eastAsia="黑体" w:hAnsi="黑体" w:hint="eastAsia"/>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10</w:t>
            </w:r>
            <w:r>
              <w:rPr>
                <w:rFonts w:asciiTheme="minorEastAsia" w:hAnsiTheme="minorEastAsia" w:cs="Times New Roman" w:hint="eastAsia"/>
                <w:sz w:val="18"/>
                <w:szCs w:val="18"/>
              </w:rPr>
              <w:t>】月【</w:t>
            </w:r>
            <w:r>
              <w:rPr>
                <w:rFonts w:asciiTheme="minorEastAsia" w:hAnsiTheme="minorEastAsia" w:cs="Times New Roman" w:hint="eastAsia"/>
                <w:sz w:val="18"/>
                <w:szCs w:val="18"/>
              </w:rPr>
              <w:t>31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0B6BE0" w:rsidRDefault="000B6BE0">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5</w:t>
            </w:r>
            <w:r>
              <w:rPr>
                <w:rFonts w:asciiTheme="minorEastAsia" w:hAnsiTheme="minorEastAsia" w:cs="Times New Roman" w:hint="eastAsia"/>
                <w:sz w:val="18"/>
                <w:szCs w:val="18"/>
              </w:rPr>
              <w:t>】月【</w:t>
            </w:r>
            <w:r>
              <w:rPr>
                <w:rFonts w:asciiTheme="minorEastAsia" w:hAnsiTheme="minorEastAsia" w:cs="Times New Roman" w:hint="eastAsia"/>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0B6BE0" w:rsidRDefault="000B6BE0">
            <w:pPr>
              <w:spacing w:line="360" w:lineRule="auto"/>
              <w:rPr>
                <w:rFonts w:ascii="宋体" w:hAnsi="宋体" w:hint="eastAsia"/>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0B6BE0" w:rsidRDefault="000B6BE0">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0B6BE0" w:rsidRDefault="000B6BE0">
            <w:pPr>
              <w:spacing w:line="360" w:lineRule="auto"/>
              <w:rPr>
                <w:rFonts w:ascii="黑体" w:eastAsia="黑体" w:hAnsi="黑体" w:hint="eastAsia"/>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0B6BE0" w:rsidRDefault="000B6BE0">
            <w:pPr>
              <w:spacing w:line="360" w:lineRule="auto"/>
              <w:rPr>
                <w:rFonts w:ascii="黑体" w:eastAsia="黑体" w:hAnsi="黑体" w:hint="eastAsia"/>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0B6BE0" w:rsidRDefault="000B6BE0">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pStyle w:val="Default"/>
              <w:spacing w:line="360" w:lineRule="auto"/>
              <w:rPr>
                <w:rFonts w:hAnsi="宋体"/>
                <w:bCs/>
                <w:kern w:val="2"/>
                <w:sz w:val="18"/>
                <w:szCs w:val="18"/>
              </w:rPr>
            </w:pPr>
            <w:r>
              <w:rPr>
                <w:rFonts w:hAnsi="宋体" w:hint="eastAsia"/>
                <w:bCs/>
                <w:kern w:val="2"/>
                <w:sz w:val="18"/>
                <w:szCs w:val="18"/>
              </w:rPr>
              <w:t>（适用【A】类份额）</w:t>
            </w:r>
          </w:p>
          <w:p w:rsidR="000B6BE0" w:rsidRDefault="000B6BE0">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认购的数量限制</w:t>
            </w:r>
          </w:p>
          <w:p w:rsidR="000B6BE0" w:rsidRDefault="000B6BE0">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0B6BE0" w:rsidRDefault="000B6BE0">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0B6BE0" w:rsidRDefault="000B6BE0">
            <w:pPr>
              <w:pStyle w:val="Default"/>
              <w:spacing w:line="360" w:lineRule="auto"/>
              <w:rPr>
                <w:rFonts w:asciiTheme="minorEastAsia" w:eastAsiaTheme="minorEastAsia" w:hAnsiTheme="minorEastAsia" w:hint="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0B6BE0" w:rsidRDefault="000B6BE0">
            <w:pPr>
              <w:pStyle w:val="Default"/>
              <w:spacing w:line="360" w:lineRule="auto"/>
              <w:rPr>
                <w:rFonts w:ascii="黑体" w:eastAsia="黑体" w:hAnsi="黑体" w:hint="eastAsia"/>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0B6BE0" w:rsidRDefault="000B6BE0">
            <w:pPr>
              <w:pStyle w:val="Default"/>
              <w:spacing w:line="360" w:lineRule="auto"/>
              <w:rPr>
                <w:rFonts w:ascii="黑体" w:eastAsia="黑体" w:hAnsi="黑体" w:hint="eastAsia"/>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0B6BE0" w:rsidRDefault="000B6BE0">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0B6BE0" w:rsidRDefault="000B6BE0">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0B6BE0" w:rsidRDefault="000B6BE0">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0B6BE0" w:rsidTr="000B6BE0">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autoSpaceDE w:val="0"/>
              <w:autoSpaceDN w:val="0"/>
              <w:spacing w:line="360" w:lineRule="auto"/>
              <w:rPr>
                <w:rFonts w:ascii="Calibri" w:eastAsia="宋体" w:hAnsi="宋体" w:cs="宋体"/>
                <w:b/>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0B6BE0" w:rsidRDefault="000B6BE0">
            <w:pPr>
              <w:autoSpaceDE w:val="0"/>
              <w:autoSpaceDN w:val="0"/>
              <w:spacing w:line="360" w:lineRule="auto"/>
              <w:rPr>
                <w:rFonts w:hAnsi="宋体"/>
                <w:b/>
                <w:sz w:val="18"/>
                <w:szCs w:val="18"/>
              </w:rPr>
            </w:pPr>
            <w:r>
              <w:rPr>
                <w:rFonts w:hAnsi="宋体"/>
                <w:b/>
                <w:sz w:val="18"/>
                <w:szCs w:val="18"/>
              </w:rPr>
              <w:t>1.</w:t>
            </w:r>
            <w:r>
              <w:rPr>
                <w:rFonts w:hAnsi="宋体" w:hint="eastAsia"/>
                <w:b/>
                <w:sz w:val="18"/>
                <w:szCs w:val="18"/>
              </w:rPr>
              <w:t>业绩比较基准的设置</w:t>
            </w:r>
          </w:p>
          <w:p w:rsidR="000B6BE0" w:rsidRDefault="000B6BE0">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0B6BE0" w:rsidRDefault="000B6BE0">
            <w:pPr>
              <w:autoSpaceDE w:val="0"/>
              <w:autoSpaceDN w:val="0"/>
              <w:spacing w:line="360" w:lineRule="auto"/>
              <w:rPr>
                <w:rFonts w:asciiTheme="majorEastAsia" w:eastAsiaTheme="majorEastAsia" w:hAnsiTheme="majorEastAsia" w:hint="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0B6BE0" w:rsidRDefault="000B6BE0">
            <w:pPr>
              <w:spacing w:line="360" w:lineRule="auto"/>
              <w:rPr>
                <w:rFonts w:ascii="宋体" w:eastAsia="宋体" w:hAnsi="宋体" w:hint="eastAsia"/>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0B6BE0" w:rsidRDefault="000B6BE0">
            <w:pPr>
              <w:spacing w:line="360" w:lineRule="auto"/>
              <w:rPr>
                <w:rFonts w:ascii="宋体" w:hAnsi="宋体" w:hint="eastAsia"/>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0B6BE0" w:rsidRDefault="000B6BE0">
            <w:pPr>
              <w:spacing w:line="360" w:lineRule="auto"/>
              <w:rPr>
                <w:rFonts w:ascii="宋体" w:hAnsi="宋体" w:hint="eastAsia"/>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0B6BE0" w:rsidRDefault="000B6BE0">
            <w:pPr>
              <w:spacing w:line="360" w:lineRule="auto"/>
              <w:rPr>
                <w:rFonts w:ascii="宋体" w:hAnsi="宋体" w:hint="eastAsia"/>
                <w:sz w:val="18"/>
                <w:szCs w:val="18"/>
              </w:rPr>
            </w:pPr>
            <w:r>
              <w:rPr>
                <w:rFonts w:ascii="宋体" w:hAnsi="宋体" w:hint="eastAsia"/>
                <w:sz w:val="18"/>
                <w:szCs w:val="18"/>
              </w:rPr>
              <w:t>业绩比较基准为：</w:t>
            </w:r>
          </w:p>
          <w:p w:rsidR="000B6BE0" w:rsidRDefault="000B6BE0">
            <w:pPr>
              <w:spacing w:line="360" w:lineRule="auto"/>
              <w:rPr>
                <w:rFonts w:asciiTheme="majorEastAsia" w:eastAsiaTheme="majorEastAsia" w:hAnsiTheme="majorEastAsia" w:hint="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4.40%-4.80%</w:t>
            </w:r>
            <w:r>
              <w:rPr>
                <w:rFonts w:ascii="宋体" w:hAnsi="宋体" w:hint="eastAsia"/>
                <w:sz w:val="18"/>
                <w:szCs w:val="18"/>
              </w:rPr>
              <w:t>】</w:t>
            </w:r>
            <w:proofErr w:type="gramEnd"/>
            <w:r>
              <w:rPr>
                <w:rFonts w:ascii="宋体" w:hAnsi="宋体" w:hint="eastAsia"/>
                <w:sz w:val="18"/>
                <w:szCs w:val="18"/>
              </w:rPr>
              <w:t>；</w:t>
            </w:r>
          </w:p>
          <w:p w:rsidR="000B6BE0" w:rsidRDefault="000B6BE0">
            <w:pPr>
              <w:spacing w:line="360" w:lineRule="auto"/>
              <w:rPr>
                <w:rFonts w:ascii="宋体" w:eastAsia="宋体" w:hAnsi="宋体" w:hint="eastAsia"/>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0B6BE0" w:rsidRDefault="000B6BE0">
            <w:pPr>
              <w:spacing w:line="360" w:lineRule="auto"/>
              <w:rPr>
                <w:rFonts w:ascii="宋体" w:hAnsi="宋体" w:hint="eastAsia"/>
                <w:sz w:val="18"/>
                <w:szCs w:val="18"/>
              </w:rPr>
            </w:pPr>
            <w:r>
              <w:rPr>
                <w:rFonts w:ascii="宋体" w:hAnsi="宋体" w:hint="eastAsia"/>
                <w:sz w:val="18"/>
                <w:szCs w:val="18"/>
              </w:rPr>
              <w:t>业绩比较基准为：</w:t>
            </w:r>
          </w:p>
          <w:p w:rsidR="000B6BE0" w:rsidRDefault="000B6BE0">
            <w:pPr>
              <w:spacing w:line="360" w:lineRule="auto"/>
              <w:rPr>
                <w:rFonts w:asciiTheme="majorEastAsia" w:eastAsiaTheme="majorEastAsia" w:hAnsiTheme="majorEastAsia" w:hint="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p>
          <w:p w:rsidR="000B6BE0" w:rsidRDefault="000B6BE0">
            <w:pPr>
              <w:spacing w:line="360" w:lineRule="auto"/>
              <w:rPr>
                <w:rFonts w:ascii="宋体" w:eastAsia="宋体" w:hAnsi="宋体" w:hint="eastAsia"/>
                <w:b/>
                <w:bCs/>
                <w:sz w:val="18"/>
                <w:szCs w:val="18"/>
              </w:rPr>
            </w:pPr>
            <w:r>
              <w:rPr>
                <w:rFonts w:ascii="宋体" w:hAnsi="宋体" w:hint="eastAsia"/>
                <w:b/>
                <w:bCs/>
                <w:sz w:val="18"/>
                <w:szCs w:val="18"/>
              </w:rPr>
              <w:lastRenderedPageBreak/>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0B6BE0" w:rsidRDefault="000B6BE0">
            <w:pPr>
              <w:autoSpaceDE w:val="0"/>
              <w:autoSpaceDN w:val="0"/>
              <w:spacing w:line="360" w:lineRule="auto"/>
              <w:rPr>
                <w:rFonts w:asciiTheme="majorEastAsia" w:eastAsiaTheme="majorEastAsia" w:hAnsiTheme="majorEastAsia" w:hint="eastAsia"/>
                <w:b/>
                <w:sz w:val="18"/>
                <w:szCs w:val="18"/>
              </w:rPr>
            </w:pPr>
            <w:r>
              <w:rPr>
                <w:rFonts w:asciiTheme="majorEastAsia" w:eastAsiaTheme="majorEastAsia" w:hAnsiTheme="majorEastAsia" w:hint="eastAsia"/>
                <w:b/>
                <w:sz w:val="18"/>
                <w:szCs w:val="18"/>
              </w:rPr>
              <w:t>□产品管理人不设置业绩比较基准。</w:t>
            </w:r>
          </w:p>
          <w:p w:rsidR="000B6BE0" w:rsidRDefault="000B6BE0">
            <w:pPr>
              <w:spacing w:line="360" w:lineRule="auto"/>
              <w:rPr>
                <w:rFonts w:asciiTheme="majorEastAsia" w:eastAsiaTheme="majorEastAsia" w:hAnsiTheme="majorEastAsia" w:hint="eastAsia"/>
                <w:b/>
                <w:bCs/>
                <w:kern w:val="2"/>
                <w:sz w:val="18"/>
                <w:szCs w:val="18"/>
              </w:rPr>
            </w:pPr>
            <w:r>
              <w:rPr>
                <w:rFonts w:asciiTheme="majorEastAsia" w:eastAsiaTheme="majorEastAsia" w:hAnsiTheme="majorEastAsia" w:hint="eastAsia"/>
                <w:b/>
                <w:bCs/>
                <w:sz w:val="18"/>
                <w:szCs w:val="18"/>
              </w:rPr>
              <w:t>2.业绩比较基准的提示：</w:t>
            </w:r>
          </w:p>
          <w:p w:rsidR="000B6BE0" w:rsidRDefault="000B6BE0">
            <w:pPr>
              <w:spacing w:line="360" w:lineRule="auto"/>
              <w:rPr>
                <w:rFonts w:ascii="黑体" w:eastAsia="黑体" w:hAnsi="黑体" w:hint="eastAsia"/>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0B6BE0" w:rsidRDefault="000B6BE0">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0B6BE0" w:rsidTr="000B6BE0">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Calibri" w:eastAsia="宋体" w:hAnsi="宋体" w:cs="宋体"/>
                <w:bCs/>
                <w:sz w:val="18"/>
                <w:szCs w:val="18"/>
              </w:rPr>
            </w:pPr>
            <w:r>
              <w:rPr>
                <w:rFonts w:hAnsi="宋体" w:hint="eastAsia"/>
                <w:bCs/>
                <w:sz w:val="18"/>
                <w:szCs w:val="18"/>
              </w:rPr>
              <w:t>（适用【</w:t>
            </w:r>
            <w:r>
              <w:rPr>
                <w:rFonts w:hAnsi="宋体"/>
                <w:bCs/>
                <w:sz w:val="18"/>
                <w:szCs w:val="18"/>
              </w:rPr>
              <w:t>A</w:t>
            </w:r>
            <w:r>
              <w:rPr>
                <w:rFonts w:hAnsi="宋体" w:hint="eastAsia"/>
                <w:bCs/>
                <w:sz w:val="18"/>
                <w:szCs w:val="18"/>
              </w:rPr>
              <w:t>】类份额）</w:t>
            </w:r>
          </w:p>
          <w:p w:rsidR="000B6BE0" w:rsidRDefault="000B6BE0">
            <w:pPr>
              <w:spacing w:line="360" w:lineRule="auto"/>
              <w:rPr>
                <w:rFonts w:hAnsi="宋体"/>
                <w:b/>
                <w:bCs/>
                <w:sz w:val="18"/>
                <w:szCs w:val="18"/>
              </w:rPr>
            </w:pPr>
            <w:r>
              <w:rPr>
                <w:rFonts w:hAnsi="宋体"/>
                <w:b/>
                <w:bCs/>
                <w:sz w:val="18"/>
                <w:szCs w:val="18"/>
              </w:rPr>
              <w:t>1.</w:t>
            </w:r>
            <w:r>
              <w:rPr>
                <w:rFonts w:hAnsi="宋体" w:hint="eastAsia"/>
                <w:b/>
                <w:bCs/>
                <w:sz w:val="18"/>
                <w:szCs w:val="18"/>
              </w:rPr>
              <w:t>业绩报酬计提基准的设置</w:t>
            </w:r>
          </w:p>
          <w:p w:rsidR="000B6BE0" w:rsidRDefault="000B6BE0">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0B6BE0" w:rsidRDefault="000B6BE0">
            <w:pPr>
              <w:spacing w:line="360" w:lineRule="auto"/>
              <w:rPr>
                <w:rFonts w:ascii="宋体" w:eastAsia="宋体" w:hAnsi="宋体" w:hint="eastAsia"/>
                <w:bCs/>
                <w:kern w:val="2"/>
                <w:sz w:val="18"/>
                <w:szCs w:val="18"/>
              </w:rPr>
            </w:pPr>
            <w:r>
              <w:rPr>
                <w:rFonts w:ascii="宋体" w:hAnsi="宋体" w:hint="eastAsia"/>
                <w:bCs/>
                <w:sz w:val="18"/>
                <w:szCs w:val="18"/>
              </w:rPr>
              <w:t>业绩报酬计提基准的设定：管理人对本产品设定业绩报酬计提基准：</w:t>
            </w:r>
          </w:p>
          <w:p w:rsidR="000B6BE0" w:rsidRDefault="000B6BE0">
            <w:pPr>
              <w:spacing w:line="360" w:lineRule="auto"/>
              <w:rPr>
                <w:rFonts w:ascii="宋体" w:hAnsi="宋体" w:hint="eastAsia"/>
                <w:bCs/>
                <w:sz w:val="15"/>
                <w:szCs w:val="18"/>
              </w:rPr>
            </w:pPr>
            <w:r>
              <w:rPr>
                <w:rFonts w:hint="eastAsia"/>
                <w:sz w:val="18"/>
              </w:rPr>
              <w:t>【年化</w:t>
            </w:r>
            <w:r>
              <w:rPr>
                <w:sz w:val="18"/>
              </w:rPr>
              <w:t>4.60%</w:t>
            </w:r>
            <w:r>
              <w:rPr>
                <w:rFonts w:hint="eastAsia"/>
                <w:sz w:val="18"/>
              </w:rPr>
              <w:t>】。</w:t>
            </w:r>
          </w:p>
          <w:p w:rsidR="000B6BE0" w:rsidRDefault="000B6BE0">
            <w:pPr>
              <w:spacing w:line="360" w:lineRule="auto"/>
              <w:rPr>
                <w:rFonts w:ascii="宋体" w:hAnsi="宋体" w:hint="eastAsia"/>
                <w:bCs/>
                <w:sz w:val="18"/>
                <w:szCs w:val="18"/>
              </w:rPr>
            </w:pPr>
            <w:r>
              <w:rPr>
                <w:rFonts w:asciiTheme="majorEastAsia" w:eastAsiaTheme="majorEastAsia" w:hAnsiTheme="majorEastAsia" w:hint="eastAsia"/>
                <w:b/>
                <w:sz w:val="18"/>
                <w:szCs w:val="18"/>
              </w:rPr>
              <w:t>□ 产品管理人不设置业绩报酬计提基准。</w:t>
            </w:r>
          </w:p>
          <w:p w:rsidR="000B6BE0" w:rsidRDefault="000B6BE0">
            <w:pPr>
              <w:spacing w:line="360" w:lineRule="auto"/>
              <w:rPr>
                <w:rFonts w:ascii="宋体" w:hAnsi="宋体" w:hint="eastAsia"/>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0B6BE0" w:rsidRDefault="000B6BE0">
            <w:pPr>
              <w:spacing w:line="360" w:lineRule="auto"/>
              <w:rPr>
                <w:rFonts w:ascii="黑体" w:eastAsia="黑体" w:hAnsi="黑体" w:hint="eastAsia"/>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0B6BE0" w:rsidRDefault="000B6BE0">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0B6BE0" w:rsidTr="000B6BE0">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spacing w:line="360" w:lineRule="auto"/>
              <w:rPr>
                <w:rFonts w:asciiTheme="majorEastAsia" w:eastAsiaTheme="majorEastAsia" w:hAnsiTheme="majorEastAsia" w:cs="宋体"/>
                <w:bCs/>
                <w:color w:val="000000" w:themeColor="text1"/>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0B6BE0" w:rsidRDefault="000B6BE0">
            <w:pPr>
              <w:spacing w:line="360" w:lineRule="auto"/>
              <w:rPr>
                <w:rFonts w:ascii="宋体" w:eastAsia="宋体" w:hAnsi="宋体" w:hint="eastAsia"/>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0B6BE0" w:rsidRDefault="000B6BE0">
            <w:pPr>
              <w:spacing w:line="360" w:lineRule="auto"/>
              <w:rPr>
                <w:rFonts w:ascii="宋体" w:hAnsi="宋体" w:hint="eastAsia"/>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0B6BE0" w:rsidRDefault="000B6BE0">
            <w:pPr>
              <w:spacing w:line="360" w:lineRule="auto"/>
              <w:rPr>
                <w:rFonts w:ascii="宋体" w:hAnsi="宋体" w:hint="eastAsia"/>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0B6BE0" w:rsidRDefault="000B6BE0">
            <w:pPr>
              <w:spacing w:line="360" w:lineRule="auto"/>
              <w:rPr>
                <w:rFonts w:asciiTheme="majorEastAsia" w:eastAsiaTheme="majorEastAsia" w:hAnsiTheme="majorEastAsia" w:hint="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0B6BE0" w:rsidRDefault="000B6BE0">
            <w:pPr>
              <w:spacing w:line="360" w:lineRule="auto"/>
              <w:rPr>
                <w:rFonts w:ascii="宋体" w:eastAsia="宋体" w:hAnsi="宋体" w:hint="eastAsia"/>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0B6BE0" w:rsidRDefault="000B6BE0">
            <w:pPr>
              <w:spacing w:line="360" w:lineRule="auto"/>
              <w:rPr>
                <w:rFonts w:ascii="宋体" w:hAnsi="宋体" w:hint="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【0.10%】</w:t>
            </w:r>
            <w:r>
              <w:rPr>
                <w:rFonts w:ascii="宋体" w:hAnsi="宋体" w:hint="eastAsia"/>
                <w:bCs/>
                <w:color w:val="000000" w:themeColor="text1"/>
                <w:sz w:val="18"/>
                <w:szCs w:val="18"/>
              </w:rPr>
              <w:t>。</w:t>
            </w:r>
          </w:p>
          <w:p w:rsidR="000B6BE0" w:rsidRDefault="000B6BE0">
            <w:pPr>
              <w:spacing w:line="360" w:lineRule="auto"/>
              <w:rPr>
                <w:rFonts w:ascii="宋体" w:hAnsi="宋体" w:hint="eastAsia"/>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0B6BE0" w:rsidRDefault="000B6BE0">
            <w:pPr>
              <w:spacing w:line="360" w:lineRule="auto"/>
              <w:rPr>
                <w:rFonts w:ascii="宋体" w:hAnsi="宋体" w:hint="eastAsia"/>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0B6BE0" w:rsidRDefault="000B6BE0">
            <w:pPr>
              <w:spacing w:line="360" w:lineRule="auto"/>
              <w:rPr>
                <w:rFonts w:asciiTheme="majorEastAsia" w:eastAsiaTheme="majorEastAsia" w:hAnsiTheme="majorEastAsia" w:hint="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0B6BE0" w:rsidRDefault="000B6BE0">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0B6BE0" w:rsidTr="000B6BE0">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0B6BE0" w:rsidRDefault="000B6BE0">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w:t>
      </w:r>
      <w:r w:rsidR="000B6BE0">
        <w:rPr>
          <w:rFonts w:ascii="仿宋_GB2312" w:eastAsia="仿宋_GB2312" w:hAnsi="微软雅黑" w:cs="宋体" w:hint="eastAsia"/>
          <w:color w:val="000000"/>
          <w:sz w:val="32"/>
          <w:szCs w:val="32"/>
        </w:rPr>
        <w:t>多策略封闭式44号</w:t>
      </w:r>
      <w:r w:rsidR="00E0416D" w:rsidRPr="00E0416D">
        <w:rPr>
          <w:rFonts w:ascii="仿宋_GB2312" w:eastAsia="仿宋_GB2312" w:hAnsi="微软雅黑" w:cs="宋体" w:hint="eastAsia"/>
          <w:color w:val="000000"/>
          <w:sz w:val="32"/>
          <w:szCs w:val="32"/>
        </w:rPr>
        <w:t>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w:t>
      </w:r>
      <w:r w:rsidR="000B6BE0">
        <w:rPr>
          <w:rFonts w:ascii="仿宋_GB2312" w:eastAsia="仿宋_GB2312" w:hAnsi="微软雅黑" w:cs="宋体" w:hint="eastAsia"/>
          <w:color w:val="000000"/>
          <w:sz w:val="32"/>
          <w:szCs w:val="32"/>
        </w:rPr>
        <w:t>多策略封闭式44号</w:t>
      </w:r>
      <w:r w:rsidR="00E0416D" w:rsidRPr="00E0416D">
        <w:rPr>
          <w:rFonts w:ascii="仿宋_GB2312" w:eastAsia="仿宋_GB2312" w:hAnsi="微软雅黑" w:cs="宋体" w:hint="eastAsia"/>
          <w:color w:val="000000"/>
          <w:sz w:val="32"/>
          <w:szCs w:val="32"/>
        </w:rPr>
        <w:t>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w:t>
      </w:r>
      <w:r w:rsidR="000B6BE0">
        <w:rPr>
          <w:rFonts w:ascii="仿宋_GB2312" w:eastAsia="仿宋_GB2312" w:hAnsi="微软雅黑" w:cs="宋体" w:hint="eastAsia"/>
          <w:color w:val="000000"/>
          <w:sz w:val="32"/>
          <w:szCs w:val="32"/>
        </w:rPr>
        <w:t>多策略封闭式44号</w:t>
      </w:r>
      <w:r w:rsidR="00E0416D" w:rsidRPr="00E0416D">
        <w:rPr>
          <w:rFonts w:ascii="仿宋_GB2312" w:eastAsia="仿宋_GB2312" w:hAnsi="微软雅黑" w:cs="宋体" w:hint="eastAsia"/>
          <w:color w:val="000000"/>
          <w:sz w:val="32"/>
          <w:szCs w:val="32"/>
        </w:rPr>
        <w:t>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w:t>
      </w:r>
      <w:r w:rsidR="000B6BE0">
        <w:rPr>
          <w:rFonts w:ascii="仿宋_GB2312" w:eastAsia="仿宋_GB2312" w:hAnsi="微软雅黑" w:cs="宋体" w:hint="eastAsia"/>
          <w:color w:val="000000"/>
          <w:sz w:val="32"/>
          <w:szCs w:val="32"/>
        </w:rPr>
        <w:t>多策略封闭式44号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w:t>
      </w:r>
      <w:r w:rsidR="000B6BE0">
        <w:rPr>
          <w:rFonts w:ascii="仿宋_GB2312" w:eastAsia="仿宋_GB2312" w:hAnsi="微软雅黑" w:cs="宋体" w:hint="eastAsia"/>
          <w:color w:val="000000"/>
          <w:sz w:val="32"/>
          <w:szCs w:val="32"/>
        </w:rPr>
        <w:t>多策略封闭式44号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0B6BE0">
        <w:rPr>
          <w:rFonts w:ascii="仿宋_GB2312" w:eastAsia="仿宋_GB2312" w:hAnsi="微软雅黑" w:cs="宋体" w:hint="eastAsia"/>
          <w:color w:val="000000"/>
          <w:sz w:val="32"/>
          <w:szCs w:val="32"/>
        </w:rPr>
        <w:t>10</w:t>
      </w:r>
      <w:r>
        <w:rPr>
          <w:rFonts w:ascii="仿宋_GB2312" w:eastAsia="仿宋_GB2312" w:hAnsi="微软雅黑" w:cs="宋体" w:hint="eastAsia"/>
          <w:color w:val="000000"/>
          <w:sz w:val="32"/>
          <w:szCs w:val="32"/>
        </w:rPr>
        <w:t>月</w:t>
      </w:r>
      <w:r w:rsidR="000B6BE0">
        <w:rPr>
          <w:rFonts w:ascii="仿宋_GB2312" w:eastAsia="仿宋_GB2312" w:hAnsi="微软雅黑" w:cs="宋体" w:hint="eastAsia"/>
          <w:color w:val="000000"/>
          <w:sz w:val="32"/>
          <w:szCs w:val="32"/>
        </w:rPr>
        <w:t>17</w:t>
      </w:r>
      <w:r>
        <w:rPr>
          <w:rFonts w:ascii="仿宋_GB2312" w:eastAsia="仿宋_GB2312" w:hAnsi="微软雅黑" w:cs="宋体" w:hint="eastAsia"/>
          <w:color w:val="000000"/>
          <w:sz w:val="32"/>
          <w:szCs w:val="32"/>
        </w:rPr>
        <w:t>日</w:t>
      </w:r>
    </w:p>
    <w:p w:rsidR="00706E64" w:rsidRDefault="00706E64">
      <w:pPr>
        <w:adjustRightInd/>
        <w:snapToGrid/>
        <w:spacing w:after="0"/>
        <w:ind w:firstLine="5445"/>
      </w:pPr>
    </w:p>
    <w:sectPr w:rsidR="00706E64"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326DD"/>
    <w:rsid w:val="000430CA"/>
    <w:rsid w:val="00050465"/>
    <w:rsid w:val="000547BB"/>
    <w:rsid w:val="0006322B"/>
    <w:rsid w:val="00070A62"/>
    <w:rsid w:val="0007298C"/>
    <w:rsid w:val="000729EB"/>
    <w:rsid w:val="00080415"/>
    <w:rsid w:val="000812F4"/>
    <w:rsid w:val="00085A1E"/>
    <w:rsid w:val="000936F7"/>
    <w:rsid w:val="000957AC"/>
    <w:rsid w:val="000A5028"/>
    <w:rsid w:val="000B6BE0"/>
    <w:rsid w:val="000C3554"/>
    <w:rsid w:val="000E18A2"/>
    <w:rsid w:val="000E1FA9"/>
    <w:rsid w:val="000E7543"/>
    <w:rsid w:val="0010440D"/>
    <w:rsid w:val="00110B5C"/>
    <w:rsid w:val="00117F99"/>
    <w:rsid w:val="001225F8"/>
    <w:rsid w:val="00155E41"/>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3347B"/>
    <w:rsid w:val="00347193"/>
    <w:rsid w:val="00353BA9"/>
    <w:rsid w:val="00355E21"/>
    <w:rsid w:val="00357EB7"/>
    <w:rsid w:val="00361A72"/>
    <w:rsid w:val="0036454A"/>
    <w:rsid w:val="00385F54"/>
    <w:rsid w:val="003877F7"/>
    <w:rsid w:val="00393219"/>
    <w:rsid w:val="003B5ECF"/>
    <w:rsid w:val="003C0D6B"/>
    <w:rsid w:val="003C1D41"/>
    <w:rsid w:val="003C74A5"/>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071D"/>
    <w:rsid w:val="00471A3B"/>
    <w:rsid w:val="004749F0"/>
    <w:rsid w:val="00476C3B"/>
    <w:rsid w:val="0049140E"/>
    <w:rsid w:val="004946BC"/>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10BB"/>
    <w:rsid w:val="00542DAC"/>
    <w:rsid w:val="00543584"/>
    <w:rsid w:val="00543782"/>
    <w:rsid w:val="00550F25"/>
    <w:rsid w:val="0055369F"/>
    <w:rsid w:val="00561329"/>
    <w:rsid w:val="00575FD0"/>
    <w:rsid w:val="00577BF0"/>
    <w:rsid w:val="005B1774"/>
    <w:rsid w:val="005B45CF"/>
    <w:rsid w:val="005C155D"/>
    <w:rsid w:val="005C31E9"/>
    <w:rsid w:val="005D072F"/>
    <w:rsid w:val="005D5CE2"/>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94F50"/>
    <w:rsid w:val="006B000A"/>
    <w:rsid w:val="006B2010"/>
    <w:rsid w:val="006C00E7"/>
    <w:rsid w:val="006C44CC"/>
    <w:rsid w:val="006C5545"/>
    <w:rsid w:val="006C5D0A"/>
    <w:rsid w:val="006C68D5"/>
    <w:rsid w:val="006F6C7B"/>
    <w:rsid w:val="006F7856"/>
    <w:rsid w:val="00701C74"/>
    <w:rsid w:val="0070239F"/>
    <w:rsid w:val="00706E64"/>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C7834"/>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A5D49"/>
    <w:rsid w:val="00AB17CA"/>
    <w:rsid w:val="00AB5EC5"/>
    <w:rsid w:val="00AB6BA4"/>
    <w:rsid w:val="00AC33B2"/>
    <w:rsid w:val="00AC51A3"/>
    <w:rsid w:val="00AC6774"/>
    <w:rsid w:val="00AD02BA"/>
    <w:rsid w:val="00AD4C9C"/>
    <w:rsid w:val="00AE34B8"/>
    <w:rsid w:val="00AE6487"/>
    <w:rsid w:val="00AF3E9A"/>
    <w:rsid w:val="00B01B88"/>
    <w:rsid w:val="00B02F94"/>
    <w:rsid w:val="00B126A7"/>
    <w:rsid w:val="00B20362"/>
    <w:rsid w:val="00B205DE"/>
    <w:rsid w:val="00B21220"/>
    <w:rsid w:val="00B22801"/>
    <w:rsid w:val="00B24A4C"/>
    <w:rsid w:val="00B27E33"/>
    <w:rsid w:val="00B4312B"/>
    <w:rsid w:val="00B4326E"/>
    <w:rsid w:val="00B70F3B"/>
    <w:rsid w:val="00B73A10"/>
    <w:rsid w:val="00B92843"/>
    <w:rsid w:val="00B941A3"/>
    <w:rsid w:val="00B941AB"/>
    <w:rsid w:val="00BA2412"/>
    <w:rsid w:val="00BA7E49"/>
    <w:rsid w:val="00BC7E3B"/>
    <w:rsid w:val="00BD2362"/>
    <w:rsid w:val="00BD7306"/>
    <w:rsid w:val="00BE351A"/>
    <w:rsid w:val="00BF5165"/>
    <w:rsid w:val="00BF56C0"/>
    <w:rsid w:val="00C00041"/>
    <w:rsid w:val="00C15704"/>
    <w:rsid w:val="00C17395"/>
    <w:rsid w:val="00C23A87"/>
    <w:rsid w:val="00C24A97"/>
    <w:rsid w:val="00C3534B"/>
    <w:rsid w:val="00C468C3"/>
    <w:rsid w:val="00C50B0B"/>
    <w:rsid w:val="00C54F31"/>
    <w:rsid w:val="00C66A8C"/>
    <w:rsid w:val="00C71423"/>
    <w:rsid w:val="00C77D66"/>
    <w:rsid w:val="00C77F59"/>
    <w:rsid w:val="00C90F31"/>
    <w:rsid w:val="00C934C7"/>
    <w:rsid w:val="00C93BCF"/>
    <w:rsid w:val="00CA70DD"/>
    <w:rsid w:val="00CB16FF"/>
    <w:rsid w:val="00CB29BA"/>
    <w:rsid w:val="00CB2A01"/>
    <w:rsid w:val="00CB4B4F"/>
    <w:rsid w:val="00CC545C"/>
    <w:rsid w:val="00CD21BA"/>
    <w:rsid w:val="00CD3048"/>
    <w:rsid w:val="00CD328F"/>
    <w:rsid w:val="00CD4295"/>
    <w:rsid w:val="00CD4F0F"/>
    <w:rsid w:val="00CD74BD"/>
    <w:rsid w:val="00CE0BFB"/>
    <w:rsid w:val="00CE0C36"/>
    <w:rsid w:val="00CE130E"/>
    <w:rsid w:val="00CE2473"/>
    <w:rsid w:val="00CF2A33"/>
    <w:rsid w:val="00CF5224"/>
    <w:rsid w:val="00D01516"/>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14AE"/>
    <w:rsid w:val="00DA521E"/>
    <w:rsid w:val="00DB1998"/>
    <w:rsid w:val="00DB267C"/>
    <w:rsid w:val="00DC08E6"/>
    <w:rsid w:val="00DD1E41"/>
    <w:rsid w:val="00DD52AA"/>
    <w:rsid w:val="00DE145A"/>
    <w:rsid w:val="00DF18D2"/>
    <w:rsid w:val="00E02024"/>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B4443"/>
    <w:rsid w:val="00FC1CBF"/>
    <w:rsid w:val="00FC73A4"/>
    <w:rsid w:val="00FC7B68"/>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55056705">
      <w:bodyDiv w:val="1"/>
      <w:marLeft w:val="0"/>
      <w:marRight w:val="0"/>
      <w:marTop w:val="0"/>
      <w:marBottom w:val="0"/>
      <w:divBdr>
        <w:top w:val="none" w:sz="0" w:space="0" w:color="auto"/>
        <w:left w:val="none" w:sz="0" w:space="0" w:color="auto"/>
        <w:bottom w:val="none" w:sz="0" w:space="0" w:color="auto"/>
        <w:right w:val="none" w:sz="0" w:space="0" w:color="auto"/>
      </w:divBdr>
    </w:div>
    <w:div w:id="55588615">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289240815">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483619341">
      <w:bodyDiv w:val="1"/>
      <w:marLeft w:val="0"/>
      <w:marRight w:val="0"/>
      <w:marTop w:val="0"/>
      <w:marBottom w:val="0"/>
      <w:divBdr>
        <w:top w:val="none" w:sz="0" w:space="0" w:color="auto"/>
        <w:left w:val="none" w:sz="0" w:space="0" w:color="auto"/>
        <w:bottom w:val="none" w:sz="0" w:space="0" w:color="auto"/>
        <w:right w:val="none" w:sz="0" w:space="0" w:color="auto"/>
      </w:divBdr>
    </w:div>
    <w:div w:id="491413187">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24313477">
      <w:bodyDiv w:val="1"/>
      <w:marLeft w:val="0"/>
      <w:marRight w:val="0"/>
      <w:marTop w:val="0"/>
      <w:marBottom w:val="0"/>
      <w:divBdr>
        <w:top w:val="none" w:sz="0" w:space="0" w:color="auto"/>
        <w:left w:val="none" w:sz="0" w:space="0" w:color="auto"/>
        <w:bottom w:val="none" w:sz="0" w:space="0" w:color="auto"/>
        <w:right w:val="none" w:sz="0" w:space="0" w:color="auto"/>
      </w:divBdr>
    </w:div>
    <w:div w:id="631638299">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935289046">
      <w:bodyDiv w:val="1"/>
      <w:marLeft w:val="0"/>
      <w:marRight w:val="0"/>
      <w:marTop w:val="0"/>
      <w:marBottom w:val="0"/>
      <w:divBdr>
        <w:top w:val="none" w:sz="0" w:space="0" w:color="auto"/>
        <w:left w:val="none" w:sz="0" w:space="0" w:color="auto"/>
        <w:bottom w:val="none" w:sz="0" w:space="0" w:color="auto"/>
        <w:right w:val="none" w:sz="0" w:space="0" w:color="auto"/>
      </w:divBdr>
    </w:div>
    <w:div w:id="1066996254">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095052418">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197424555">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2950542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28933270">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1934624627">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535</cp:revision>
  <cp:lastPrinted>2021-06-03T04:20:00Z</cp:lastPrinted>
  <dcterms:created xsi:type="dcterms:W3CDTF">2008-09-11T17:20:00Z</dcterms:created>
  <dcterms:modified xsi:type="dcterms:W3CDTF">2023-10-17T09:11:00Z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