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B48" w:rsidRPr="00126B48" w:rsidRDefault="00126B48" w:rsidP="006C61AE">
      <w:pPr>
        <w:tabs>
          <w:tab w:val="left" w:pos="2092"/>
          <w:tab w:val="center" w:pos="4543"/>
        </w:tabs>
        <w:autoSpaceDE w:val="0"/>
        <w:autoSpaceDN w:val="0"/>
        <w:adjustRightInd w:val="0"/>
        <w:spacing w:beforeLines="20" w:line="400" w:lineRule="exact"/>
        <w:ind w:firstLineChars="150" w:firstLine="660"/>
        <w:jc w:val="left"/>
        <w:rPr>
          <w:rFonts w:ascii="华文中宋" w:eastAsia="华文中宋" w:hAnsi="华文中宋" w:cs="宋体"/>
          <w:bCs/>
          <w:sz w:val="44"/>
          <w:szCs w:val="44"/>
        </w:rPr>
      </w:pPr>
      <w:r w:rsidRPr="00126B48">
        <w:rPr>
          <w:rFonts w:ascii="华文中宋" w:eastAsia="华文中宋" w:hAnsi="华文中宋" w:cs="宋体" w:hint="eastAsia"/>
          <w:bCs/>
          <w:sz w:val="44"/>
          <w:szCs w:val="44"/>
        </w:rPr>
        <w:t>紫金农商银行</w:t>
      </w:r>
      <w:bookmarkStart w:id="0" w:name="_GoBack"/>
      <w:bookmarkEnd w:id="0"/>
      <w:r w:rsidRPr="00126B48">
        <w:rPr>
          <w:rFonts w:ascii="华文中宋" w:eastAsia="华文中宋" w:hAnsi="华文中宋" w:cs="宋体" w:hint="eastAsia"/>
          <w:bCs/>
          <w:sz w:val="44"/>
          <w:szCs w:val="44"/>
        </w:rPr>
        <w:t>结构性存款风险揭示书</w:t>
      </w:r>
    </w:p>
    <w:p w:rsidR="00126B48" w:rsidRDefault="00126B48" w:rsidP="006C61AE">
      <w:pPr>
        <w:autoSpaceDE w:val="0"/>
        <w:autoSpaceDN w:val="0"/>
        <w:adjustRightInd w:val="0"/>
        <w:spacing w:beforeLines="20" w:line="560" w:lineRule="exact"/>
        <w:ind w:rightChars="9" w:right="19"/>
        <w:jc w:val="left"/>
        <w:rPr>
          <w:rFonts w:ascii="仿宋_GB2312" w:eastAsia="仿宋_GB2312" w:hAnsi="宋体" w:cs="宋体"/>
          <w:b/>
          <w:sz w:val="32"/>
          <w:szCs w:val="32"/>
        </w:rPr>
      </w:pPr>
    </w:p>
    <w:p w:rsidR="00126B48" w:rsidRPr="00126B48" w:rsidRDefault="00126B48" w:rsidP="006C61AE">
      <w:pPr>
        <w:autoSpaceDE w:val="0"/>
        <w:autoSpaceDN w:val="0"/>
        <w:adjustRightInd w:val="0"/>
        <w:spacing w:beforeLines="20" w:line="560" w:lineRule="exact"/>
        <w:ind w:rightChars="9" w:right="19"/>
        <w:jc w:val="left"/>
        <w:rPr>
          <w:rFonts w:ascii="仿宋_GB2312" w:eastAsia="仿宋_GB2312" w:hAnsi="宋体" w:cs="宋体"/>
          <w:b/>
          <w:sz w:val="24"/>
        </w:rPr>
      </w:pPr>
      <w:r w:rsidRPr="00126B48">
        <w:rPr>
          <w:rFonts w:ascii="仿宋_GB2312" w:eastAsia="仿宋_GB2312" w:hAnsi="宋体" w:cs="宋体" w:hint="eastAsia"/>
          <w:b/>
          <w:sz w:val="24"/>
        </w:rPr>
        <w:t>尊敬的客户：</w:t>
      </w:r>
    </w:p>
    <w:p w:rsidR="00B65C03" w:rsidRPr="00126B48" w:rsidRDefault="00B65C03" w:rsidP="006C61AE">
      <w:pPr>
        <w:spacing w:beforeLines="20" w:line="560" w:lineRule="exact"/>
        <w:ind w:firstLineChars="200" w:firstLine="482"/>
        <w:rPr>
          <w:rFonts w:ascii="仿宋_GB2312" w:eastAsia="仿宋_GB2312" w:hAnsi="宋体" w:cs="宋体"/>
          <w:b/>
          <w:sz w:val="24"/>
        </w:rPr>
      </w:pPr>
      <w:r>
        <w:rPr>
          <w:rFonts w:ascii="仿宋_GB2312" w:eastAsia="仿宋_GB2312" w:hAnsi="宋体" w:cs="宋体" w:hint="eastAsia"/>
          <w:b/>
          <w:sz w:val="24"/>
        </w:rPr>
        <w:t>结构性存款不同于一般性存款，具有投资风险，您应当充分认识投资风险，</w:t>
      </w:r>
      <w:r w:rsidRPr="00126B48">
        <w:rPr>
          <w:rFonts w:ascii="仿宋_GB2312" w:eastAsia="仿宋_GB2312" w:hAnsi="宋体" w:cs="宋体" w:hint="eastAsia"/>
          <w:b/>
          <w:sz w:val="24"/>
        </w:rPr>
        <w:t>谨慎投资。</w:t>
      </w:r>
    </w:p>
    <w:p w:rsidR="00126B48" w:rsidRPr="00126B48" w:rsidRDefault="00126B48" w:rsidP="006C61AE">
      <w:pPr>
        <w:spacing w:beforeLines="20" w:line="560" w:lineRule="exact"/>
        <w:ind w:firstLineChars="200" w:firstLine="480"/>
        <w:rPr>
          <w:rFonts w:ascii="仿宋_GB2312" w:eastAsia="仿宋_GB2312" w:hAnsi="宋体" w:cs="宋体"/>
          <w:bCs/>
          <w:sz w:val="24"/>
        </w:rPr>
      </w:pPr>
      <w:r w:rsidRPr="00126B48">
        <w:rPr>
          <w:rFonts w:ascii="仿宋_GB2312" w:eastAsia="仿宋_GB2312" w:hAnsi="宋体" w:cs="宋体" w:hint="eastAsia"/>
          <w:bCs/>
          <w:sz w:val="24"/>
        </w:rPr>
        <w:t>如影响您风险承受能力的因素发生变化，请及时完成风险承受能力评估。</w:t>
      </w:r>
    </w:p>
    <w:p w:rsidR="00126B48" w:rsidRPr="00126B48" w:rsidRDefault="00126B48" w:rsidP="006C61AE">
      <w:pPr>
        <w:spacing w:beforeLines="20" w:line="560" w:lineRule="exact"/>
        <w:ind w:firstLineChars="200" w:firstLine="480"/>
        <w:rPr>
          <w:rFonts w:ascii="仿宋_GB2312" w:eastAsia="仿宋_GB2312" w:hAnsi="宋体" w:cs="宋体"/>
          <w:b/>
          <w:sz w:val="24"/>
        </w:rPr>
      </w:pPr>
      <w:r w:rsidRPr="00126B48">
        <w:rPr>
          <w:rFonts w:ascii="仿宋_GB2312" w:eastAsia="仿宋_GB2312" w:hAnsi="宋体" w:cs="宋体" w:hint="eastAsia"/>
          <w:bCs/>
          <w:sz w:val="24"/>
        </w:rPr>
        <w:t>客户在认购产品前应注意投资风险，仔细阅读产品说明书，了解本产品具体情况。</w:t>
      </w:r>
    </w:p>
    <w:p w:rsidR="00126B48" w:rsidRPr="00126B48" w:rsidRDefault="00126B48" w:rsidP="006C61AE">
      <w:pPr>
        <w:spacing w:beforeLines="20" w:line="560" w:lineRule="exact"/>
        <w:ind w:firstLineChars="200" w:firstLine="482"/>
        <w:rPr>
          <w:rFonts w:ascii="仿宋_GB2312" w:eastAsia="仿宋_GB2312" w:hAnsi="宋体" w:cs="宋体"/>
          <w:b/>
          <w:sz w:val="24"/>
        </w:rPr>
      </w:pPr>
      <w:r w:rsidRPr="00126B48">
        <w:rPr>
          <w:rFonts w:ascii="仿宋_GB2312" w:eastAsia="仿宋_GB2312" w:hAnsi="宋体" w:cs="宋体" w:hint="eastAsia"/>
          <w:b/>
          <w:sz w:val="24"/>
        </w:rPr>
        <w:t>结构性存款产品为保本浮动收益型存款产品</w:t>
      </w:r>
      <w:r w:rsidRPr="00126B48">
        <w:rPr>
          <w:rFonts w:ascii="仿宋_GB2312" w:eastAsia="仿宋_GB2312" w:hAnsi="宋体" w:cs="宋体" w:hint="eastAsia"/>
          <w:b/>
          <w:bCs/>
          <w:color w:val="000000"/>
          <w:kern w:val="0"/>
          <w:sz w:val="24"/>
          <w:lang w:val="zh-CN"/>
        </w:rPr>
        <w:t>，</w:t>
      </w:r>
      <w:r w:rsidRPr="00126B48">
        <w:rPr>
          <w:rFonts w:ascii="仿宋_GB2312" w:eastAsia="仿宋_GB2312" w:hAnsi="宋体" w:cs="宋体" w:hint="eastAsia"/>
          <w:b/>
          <w:sz w:val="24"/>
        </w:rPr>
        <w:t>紫金农商银行对</w:t>
      </w:r>
      <w:r w:rsidRPr="00126B48">
        <w:rPr>
          <w:rFonts w:ascii="仿宋_GB2312" w:eastAsia="仿宋_GB2312" w:hAnsi="宋体" w:cs="宋体" w:hint="eastAsia"/>
          <w:b/>
          <w:bCs/>
          <w:color w:val="000000"/>
          <w:kern w:val="0"/>
          <w:sz w:val="24"/>
          <w:lang w:val="zh-CN"/>
        </w:rPr>
        <w:t>本产品的本金提供保证承诺，但在发生最不利情况下（可能但并不一定发生），客户可能无法取得收益，</w:t>
      </w:r>
      <w:r w:rsidRPr="00126B48">
        <w:rPr>
          <w:rFonts w:ascii="仿宋_GB2312" w:eastAsia="仿宋_GB2312" w:hAnsi="宋体" w:cs="宋体" w:hint="eastAsia"/>
          <w:b/>
          <w:sz w:val="24"/>
        </w:rPr>
        <w:t>您应当充分认识投资风险，谨慎投资。</w:t>
      </w:r>
    </w:p>
    <w:p w:rsidR="00126B48" w:rsidRPr="00126B48" w:rsidRDefault="00126B48" w:rsidP="006C61AE">
      <w:pPr>
        <w:spacing w:beforeLines="20" w:line="560" w:lineRule="exact"/>
        <w:ind w:firstLineChars="147" w:firstLine="354"/>
        <w:rPr>
          <w:rFonts w:ascii="仿宋_GB2312" w:eastAsia="仿宋_GB2312" w:hAnsi="宋体" w:cs="宋体"/>
          <w:b/>
          <w:sz w:val="24"/>
        </w:rPr>
      </w:pPr>
      <w:r w:rsidRPr="00126B48">
        <w:rPr>
          <w:rFonts w:ascii="仿宋_GB2312" w:eastAsia="仿宋_GB2312" w:hAnsi="宋体" w:cs="宋体" w:hint="eastAsia"/>
          <w:b/>
          <w:sz w:val="24"/>
        </w:rPr>
        <w:t xml:space="preserve"> 1.本金及收益风险：本存款有风险，紫金农商银行仅保障存款本金，不保证存款收益，您应充分认识投资风险，谨慎投资。本存款的收益为浮动利率，收益取决于挂钩标的的价格变化，受市场多种要素的影响。收益不确定的风险由客户自行承担，客户应对此有充分的认识。</w:t>
      </w:r>
    </w:p>
    <w:p w:rsidR="00126B48" w:rsidRPr="00126B48" w:rsidRDefault="00126B48" w:rsidP="006C61AE">
      <w:pPr>
        <w:autoSpaceDE w:val="0"/>
        <w:autoSpaceDN w:val="0"/>
        <w:adjustRightInd w:val="0"/>
        <w:spacing w:beforeLines="20" w:line="560" w:lineRule="exact"/>
        <w:ind w:rightChars="9" w:right="19" w:firstLineChars="200" w:firstLine="480"/>
        <w:jc w:val="left"/>
        <w:rPr>
          <w:rFonts w:ascii="仿宋_GB2312" w:eastAsia="仿宋_GB2312" w:hAnsi="宋体" w:cs="宋体"/>
          <w:bCs/>
          <w:sz w:val="24"/>
        </w:rPr>
      </w:pPr>
      <w:r w:rsidRPr="00126B48">
        <w:rPr>
          <w:rFonts w:ascii="仿宋_GB2312" w:eastAsia="仿宋_GB2312" w:hAnsi="宋体" w:cs="宋体" w:hint="eastAsia"/>
          <w:bCs/>
          <w:sz w:val="24"/>
        </w:rPr>
        <w:t>2．政策风险：本产品是针对当前的相关法规和政策设计的。如国家宏观政策以及市场相关法规政策发生变化，可能影响产品的受理、投资、偿还等的正常进行，导致本产品收益降低或</w:t>
      </w:r>
      <w:r w:rsidRPr="00126B48">
        <w:rPr>
          <w:rFonts w:ascii="仿宋_GB2312" w:eastAsia="仿宋_GB2312" w:hAnsi="宋体" w:cs="宋体" w:hint="eastAsia"/>
          <w:bCs/>
          <w:color w:val="000000"/>
          <w:kern w:val="0"/>
          <w:sz w:val="24"/>
          <w:lang w:val="zh-CN"/>
        </w:rPr>
        <w:t>无法取得</w:t>
      </w:r>
      <w:r w:rsidRPr="00126B48">
        <w:rPr>
          <w:rFonts w:ascii="仿宋_GB2312" w:eastAsia="仿宋_GB2312" w:hAnsi="宋体" w:cs="宋体" w:hint="eastAsia"/>
          <w:bCs/>
          <w:sz w:val="24"/>
        </w:rPr>
        <w:t>。</w:t>
      </w:r>
    </w:p>
    <w:p w:rsidR="00126B48" w:rsidRPr="00126B48" w:rsidRDefault="00126B48" w:rsidP="006C61AE">
      <w:pPr>
        <w:autoSpaceDE w:val="0"/>
        <w:autoSpaceDN w:val="0"/>
        <w:adjustRightInd w:val="0"/>
        <w:spacing w:beforeLines="20" w:line="560" w:lineRule="exact"/>
        <w:ind w:rightChars="9" w:right="19" w:firstLineChars="200" w:firstLine="480"/>
        <w:jc w:val="left"/>
        <w:rPr>
          <w:rFonts w:ascii="仿宋_GB2312" w:eastAsia="仿宋_GB2312" w:hAnsi="宋体" w:cs="宋体"/>
          <w:bCs/>
          <w:sz w:val="24"/>
        </w:rPr>
      </w:pPr>
      <w:r w:rsidRPr="00126B48">
        <w:rPr>
          <w:rFonts w:ascii="仿宋_GB2312" w:eastAsia="仿宋_GB2312" w:hAnsi="宋体" w:cs="宋体" w:hint="eastAsia"/>
          <w:bCs/>
          <w:sz w:val="24"/>
        </w:rPr>
        <w:t>3．信用风险：紫金农商银行发生信用风险如被依法撤销或被申请破产的等将对本产品的本金及收益产生影响。</w:t>
      </w:r>
    </w:p>
    <w:p w:rsidR="00126B48" w:rsidRPr="00126B48" w:rsidRDefault="00126B48" w:rsidP="006C61AE">
      <w:pPr>
        <w:widowControl/>
        <w:snapToGrid w:val="0"/>
        <w:spacing w:beforeLines="20" w:line="560" w:lineRule="exact"/>
        <w:ind w:firstLineChars="200" w:firstLine="480"/>
        <w:jc w:val="left"/>
        <w:rPr>
          <w:rFonts w:ascii="仿宋_GB2312" w:eastAsia="仿宋_GB2312" w:hAnsi="宋体" w:cs="宋体"/>
          <w:bCs/>
          <w:sz w:val="24"/>
        </w:rPr>
      </w:pPr>
      <w:r w:rsidRPr="00126B48">
        <w:rPr>
          <w:rFonts w:ascii="仿宋_GB2312" w:eastAsia="仿宋_GB2312" w:hAnsi="宋体" w:cs="宋体" w:hint="eastAsia"/>
          <w:bCs/>
          <w:sz w:val="24"/>
        </w:rPr>
        <w:t>4．流动性风险：产品采用到期一次兑付的期限结构设计，客户无提前终止权，在产品存续期内如果客户产生流动性需求，可能面临产品不能随时变现、持有期与资金需求日不匹配的流动性风险。</w:t>
      </w:r>
    </w:p>
    <w:p w:rsidR="00126B48" w:rsidRPr="00126B48" w:rsidRDefault="00126B48" w:rsidP="006C61AE">
      <w:pPr>
        <w:widowControl/>
        <w:snapToGrid w:val="0"/>
        <w:spacing w:beforeLines="20" w:line="560" w:lineRule="exact"/>
        <w:ind w:firstLineChars="200" w:firstLine="480"/>
        <w:jc w:val="left"/>
        <w:rPr>
          <w:rFonts w:ascii="仿宋_GB2312" w:eastAsia="仿宋_GB2312" w:hAnsi="宋体" w:cs="宋体"/>
          <w:bCs/>
          <w:sz w:val="24"/>
        </w:rPr>
      </w:pPr>
      <w:r w:rsidRPr="00126B48">
        <w:rPr>
          <w:rFonts w:ascii="仿宋_GB2312" w:eastAsia="仿宋_GB2312" w:hAnsi="宋体" w:cs="宋体" w:hint="eastAsia"/>
          <w:bCs/>
          <w:sz w:val="24"/>
        </w:rPr>
        <w:lastRenderedPageBreak/>
        <w:t>5．市场风险：由于金融市场内在波动性，客户投资本产品将面临一定的市场风险。产品存续期间若银行存款和其他投资市场资产投资收益发生波动，则客户面临承担资金配置存款和其他投资市场资产配置的机会成本风险。</w:t>
      </w:r>
    </w:p>
    <w:p w:rsidR="00126B48" w:rsidRPr="00126B48" w:rsidRDefault="00126B48" w:rsidP="006C61AE">
      <w:pPr>
        <w:widowControl/>
        <w:snapToGrid w:val="0"/>
        <w:spacing w:beforeLines="20" w:line="560" w:lineRule="exact"/>
        <w:ind w:firstLineChars="200" w:firstLine="480"/>
        <w:jc w:val="left"/>
        <w:rPr>
          <w:rFonts w:ascii="仿宋_GB2312" w:eastAsia="仿宋_GB2312" w:hAnsi="宋体" w:cs="宋体"/>
          <w:bCs/>
          <w:sz w:val="24"/>
        </w:rPr>
      </w:pPr>
      <w:r w:rsidRPr="00126B48">
        <w:rPr>
          <w:rFonts w:ascii="仿宋_GB2312" w:eastAsia="仿宋_GB2312" w:hAnsi="宋体" w:cs="宋体" w:hint="eastAsia"/>
          <w:bCs/>
          <w:sz w:val="24"/>
        </w:rPr>
        <w:t>6. 产品不成立风险：如自产品开始认购至认购结束的期间，存款产品认购总金额未达到规模下限（如有约定），或国家宏观政策及市场监管相关法律法规政策发生变化，或市场发生剧烈波动，经紫金农商银行合理判断难以按照本产品说明书规定向客户提供本产品的，紫金农商银行有权宣布本产品不成立。</w:t>
      </w:r>
    </w:p>
    <w:p w:rsidR="00126B48" w:rsidRPr="00126B48" w:rsidRDefault="00126B48" w:rsidP="006C61AE">
      <w:pPr>
        <w:autoSpaceDE w:val="0"/>
        <w:autoSpaceDN w:val="0"/>
        <w:adjustRightInd w:val="0"/>
        <w:spacing w:beforeLines="20" w:line="560" w:lineRule="exact"/>
        <w:ind w:rightChars="9" w:right="19" w:firstLineChars="200" w:firstLine="482"/>
        <w:jc w:val="left"/>
        <w:rPr>
          <w:rFonts w:ascii="仿宋_GB2312" w:eastAsia="仿宋_GB2312" w:hAnsi="宋体" w:cs="宋体"/>
          <w:b/>
          <w:sz w:val="24"/>
        </w:rPr>
      </w:pPr>
      <w:r w:rsidRPr="00126B48">
        <w:rPr>
          <w:rFonts w:ascii="仿宋_GB2312" w:eastAsia="仿宋_GB2312" w:hAnsi="宋体" w:cs="宋体" w:hint="eastAsia"/>
          <w:b/>
          <w:sz w:val="24"/>
        </w:rPr>
        <w:t>7.提前终止的风险：在投资期内，如本结构性存款产品发生产品说明书“提前终止”部分规定的情形，紫金农商银行有权提前终止本产品。客户可能面临不能按预期期限取得预期收益及再投资的风险。</w:t>
      </w:r>
    </w:p>
    <w:p w:rsidR="00126B48" w:rsidRPr="00126B48" w:rsidRDefault="00126B48" w:rsidP="006C61AE">
      <w:pPr>
        <w:pStyle w:val="Default"/>
        <w:spacing w:beforeLines="20" w:line="560" w:lineRule="exact"/>
        <w:ind w:rightChars="9" w:right="19" w:firstLineChars="200" w:firstLine="480"/>
        <w:rPr>
          <w:rFonts w:ascii="仿宋_GB2312" w:eastAsia="仿宋_GB2312" w:hAnsi="宋体" w:cs="宋体"/>
          <w:bCs/>
          <w:color w:val="auto"/>
          <w:kern w:val="2"/>
        </w:rPr>
      </w:pPr>
      <w:r w:rsidRPr="00126B48">
        <w:rPr>
          <w:rFonts w:ascii="仿宋_GB2312" w:eastAsia="仿宋_GB2312" w:hAnsi="宋体" w:cs="宋体" w:hint="eastAsia"/>
          <w:bCs/>
          <w:color w:val="auto"/>
          <w:kern w:val="2"/>
        </w:rPr>
        <w:t>8.数据来源风险：在本存款收益率的计算中，需要使用到数据商提供的挂钩标的的价格水平。如果届时结构性存款说明书中约定的数据提供商提供的参照页面不能给出所需的价格水平，紫金农商银行有权选择市场认可的合理的价格水平进行计算。</w:t>
      </w:r>
    </w:p>
    <w:p w:rsidR="00126B48" w:rsidRPr="00126B48" w:rsidRDefault="00126B48" w:rsidP="006C61AE">
      <w:pPr>
        <w:pStyle w:val="Default"/>
        <w:spacing w:beforeLines="20" w:line="560" w:lineRule="exact"/>
        <w:ind w:rightChars="9" w:right="19" w:firstLineChars="200" w:firstLine="480"/>
        <w:rPr>
          <w:rFonts w:ascii="仿宋_GB2312" w:eastAsia="仿宋_GB2312" w:hAnsi="宋体" w:cs="宋体"/>
          <w:bCs/>
          <w:color w:val="auto"/>
          <w:kern w:val="2"/>
        </w:rPr>
      </w:pPr>
      <w:r w:rsidRPr="00126B48">
        <w:rPr>
          <w:rFonts w:ascii="仿宋_GB2312" w:eastAsia="仿宋_GB2312" w:hAnsi="宋体" w:cs="宋体" w:hint="eastAsia"/>
          <w:bCs/>
          <w:color w:val="auto"/>
          <w:kern w:val="2"/>
        </w:rPr>
        <w:t>9. 不可抗力风险：指由于自然灾害、战争等不可抗力因素的出现，将严重影响金融市场的正常运行，可能影响产品的受理、投资、偿还等的正常进行，甚至导致本产品收益降低甚至本金损失。对于由不可抗力风险所导致的任何损失，由客户自行承担，紫金农商银行对此不承担任何责任。</w:t>
      </w:r>
    </w:p>
    <w:p w:rsidR="00126B48" w:rsidRPr="00126B48" w:rsidRDefault="00126B48" w:rsidP="006C61AE">
      <w:pPr>
        <w:pStyle w:val="Default"/>
        <w:spacing w:beforeLines="20" w:line="560" w:lineRule="exact"/>
        <w:ind w:rightChars="9" w:right="19" w:firstLineChars="200" w:firstLine="480"/>
        <w:rPr>
          <w:rFonts w:ascii="仿宋_GB2312" w:eastAsia="仿宋_GB2312" w:hAnsi="宋体" w:cs="宋体"/>
          <w:bCs/>
          <w:color w:val="auto"/>
          <w:kern w:val="2"/>
        </w:rPr>
      </w:pPr>
      <w:r w:rsidRPr="00126B48">
        <w:rPr>
          <w:rFonts w:ascii="仿宋_GB2312" w:eastAsia="仿宋_GB2312" w:hAnsi="宋体" w:cs="宋体" w:hint="eastAsia"/>
          <w:bCs/>
          <w:color w:val="auto"/>
          <w:kern w:val="2"/>
        </w:rPr>
        <w:t>10.信息传递风险：本存款存续期内不提供估值，客户应根据本说明书所载明的披露方式及时查询本存款的相关信息。紫金农商银行按照本说明书“信息披露”的约定，披露存款的相关信息。客户应根据“信息披露”的约定及时向紫金农商银行营业网点查询。如果客户未及时查询，或由于通讯故障、系统故障以及其他不可抗力等因素的影响使得客户无法及时了解存款信息，并由此影响客户的投资决策，因此而产生的责任和风险由客户自行承担。另外，客户预留在紫金农</w:t>
      </w:r>
      <w:r w:rsidRPr="00126B48">
        <w:rPr>
          <w:rFonts w:ascii="仿宋_GB2312" w:eastAsia="仿宋_GB2312" w:hAnsi="宋体" w:cs="宋体" w:hint="eastAsia"/>
          <w:bCs/>
          <w:color w:val="auto"/>
          <w:kern w:val="2"/>
        </w:rPr>
        <w:lastRenderedPageBreak/>
        <w:t>商银行的有效联系方式变更的，应及时通知紫金农商银行。如客户未及时告知紫金农商银行联系方式变更或因客户其他原因，紫金农商银行将可能在需要联系客户时无法及时联系上，并可能会由此影响客户的投资决策，由此产生的责任和风险由客户自行承担。</w:t>
      </w:r>
    </w:p>
    <w:p w:rsidR="00126B48" w:rsidRPr="00126B48" w:rsidRDefault="00126B48" w:rsidP="00126B48">
      <w:pPr>
        <w:spacing w:line="560" w:lineRule="exact"/>
        <w:ind w:firstLineChars="200" w:firstLine="480"/>
        <w:jc w:val="left"/>
        <w:rPr>
          <w:rFonts w:ascii="仿宋_GB2312" w:eastAsia="仿宋_GB2312" w:hAnsi="宋体" w:cs="宋体"/>
          <w:bCs/>
          <w:sz w:val="24"/>
        </w:rPr>
      </w:pPr>
      <w:r w:rsidRPr="00126B48">
        <w:rPr>
          <w:rFonts w:ascii="仿宋_GB2312" w:eastAsia="仿宋_GB2312" w:hAnsi="宋体" w:cs="宋体" w:hint="eastAsia"/>
          <w:bCs/>
          <w:sz w:val="24"/>
        </w:rPr>
        <w:t xml:space="preserve">在您签署本结构性存款的协议书前，应当仔细阅读本风险揭示书及本结构性存款的产品说明书、客户权益须知的全部内容，同时向我行了解了本结构性存款的其他相关信息，并自己独立作出是否认购本结构性存款的决定。您签署本结构性存款协议书，并将资金委托给我行运作是您真实的意思表示。本风险揭示书及相应紫金农商银行产品协议书、产品说明书和客户权益须知将共同构成贵我双方结构性存款合同的有效组成部分。 </w:t>
      </w:r>
    </w:p>
    <w:p w:rsidR="00126B48" w:rsidRPr="00B046E5" w:rsidRDefault="004620A8" w:rsidP="00126B48">
      <w:pPr>
        <w:spacing w:line="560" w:lineRule="exact"/>
        <w:ind w:firstLineChars="200" w:firstLine="300"/>
        <w:jc w:val="left"/>
        <w:rPr>
          <w:rFonts w:ascii="仿宋_GB2312"/>
          <w:kern w:val="0"/>
          <w:sz w:val="15"/>
          <w:szCs w:val="15"/>
        </w:rPr>
      </w:pPr>
      <w:r>
        <w:rPr>
          <w:rFonts w:ascii="仿宋_GB2312" w:hint="eastAsia"/>
          <w:kern w:val="0"/>
          <w:sz w:val="15"/>
          <w:szCs w:val="15"/>
        </w:rPr>
        <w:t>结构性存款</w:t>
      </w:r>
      <w:r w:rsidR="00126B48" w:rsidRPr="00B046E5">
        <w:rPr>
          <w:rFonts w:ascii="仿宋_GB2312"/>
          <w:kern w:val="0"/>
          <w:sz w:val="15"/>
          <w:szCs w:val="15"/>
        </w:rPr>
        <w:t>适合度评估：</w:t>
      </w:r>
    </w:p>
    <w:tbl>
      <w:tblPr>
        <w:tblW w:w="8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58"/>
        <w:gridCol w:w="4258"/>
      </w:tblGrid>
      <w:tr w:rsidR="00126B48" w:rsidRPr="00B046E5" w:rsidTr="00FF07DD">
        <w:trPr>
          <w:trHeight w:val="342"/>
        </w:trPr>
        <w:tc>
          <w:tcPr>
            <w:tcW w:w="4258" w:type="dxa"/>
            <w:shd w:val="clear" w:color="auto" w:fill="auto"/>
            <w:vAlign w:val="center"/>
          </w:tcPr>
          <w:p w:rsidR="00126B48" w:rsidRPr="00B046E5" w:rsidRDefault="00126B48" w:rsidP="00126B48">
            <w:pPr>
              <w:spacing w:line="560" w:lineRule="exact"/>
              <w:ind w:firstLineChars="200" w:firstLine="300"/>
              <w:jc w:val="left"/>
              <w:rPr>
                <w:rFonts w:ascii="仿宋_GB2312"/>
                <w:kern w:val="0"/>
                <w:sz w:val="15"/>
                <w:szCs w:val="15"/>
              </w:rPr>
            </w:pPr>
            <w:r w:rsidRPr="00B046E5">
              <w:rPr>
                <w:rFonts w:ascii="仿宋_GB2312"/>
                <w:kern w:val="0"/>
                <w:sz w:val="15"/>
                <w:szCs w:val="15"/>
              </w:rPr>
              <w:t>客户投资风险属性评估</w:t>
            </w:r>
            <w:r w:rsidRPr="00B046E5">
              <w:rPr>
                <w:rFonts w:ascii="仿宋_GB2312" w:hint="eastAsia"/>
                <w:kern w:val="0"/>
                <w:sz w:val="15"/>
                <w:szCs w:val="15"/>
              </w:rPr>
              <w:t>结果</w:t>
            </w:r>
          </w:p>
        </w:tc>
        <w:tc>
          <w:tcPr>
            <w:tcW w:w="4258" w:type="dxa"/>
            <w:shd w:val="clear" w:color="auto" w:fill="auto"/>
            <w:vAlign w:val="center"/>
          </w:tcPr>
          <w:p w:rsidR="00126B48" w:rsidRPr="00B046E5" w:rsidRDefault="00126B48" w:rsidP="00126B48">
            <w:pPr>
              <w:spacing w:line="560" w:lineRule="exact"/>
              <w:ind w:firstLineChars="200" w:firstLine="300"/>
              <w:jc w:val="left"/>
              <w:rPr>
                <w:rFonts w:ascii="仿宋_GB2312"/>
                <w:kern w:val="0"/>
                <w:sz w:val="15"/>
                <w:szCs w:val="15"/>
                <w:lang w:eastAsia="en-US"/>
              </w:rPr>
            </w:pPr>
            <w:r w:rsidRPr="00B046E5">
              <w:rPr>
                <w:rFonts w:ascii="Arial" w:hAnsi="Arial" w:cs="Arial"/>
                <w:kern w:val="0"/>
                <w:sz w:val="15"/>
                <w:szCs w:val="15"/>
                <w:lang w:eastAsia="en-US"/>
              </w:rPr>
              <w:t>□</w:t>
            </w:r>
            <w:r w:rsidRPr="00B046E5">
              <w:rPr>
                <w:rFonts w:ascii="仿宋_GB2312"/>
                <w:kern w:val="0"/>
                <w:sz w:val="15"/>
                <w:szCs w:val="15"/>
                <w:lang w:eastAsia="en-US"/>
              </w:rPr>
              <w:t xml:space="preserve">低　　</w:t>
            </w:r>
            <w:r w:rsidRPr="00B046E5">
              <w:rPr>
                <w:rFonts w:ascii="Arial" w:hAnsi="Arial" w:cs="Arial"/>
                <w:kern w:val="0"/>
                <w:sz w:val="15"/>
                <w:szCs w:val="15"/>
                <w:lang w:eastAsia="en-US"/>
              </w:rPr>
              <w:t>□</w:t>
            </w:r>
            <w:r w:rsidRPr="00B046E5">
              <w:rPr>
                <w:rFonts w:ascii="仿宋_GB2312"/>
                <w:kern w:val="0"/>
                <w:sz w:val="15"/>
                <w:szCs w:val="15"/>
                <w:lang w:eastAsia="en-US"/>
              </w:rPr>
              <w:t>中低</w:t>
            </w:r>
            <w:r w:rsidRPr="00B046E5">
              <w:rPr>
                <w:rFonts w:ascii="仿宋_GB2312"/>
                <w:kern w:val="0"/>
                <w:sz w:val="15"/>
                <w:szCs w:val="15"/>
                <w:lang w:eastAsia="en-US"/>
              </w:rPr>
              <w:tab/>
            </w:r>
            <w:r w:rsidRPr="00B046E5">
              <w:rPr>
                <w:rFonts w:ascii="仿宋_GB2312" w:hint="eastAsia"/>
                <w:kern w:val="0"/>
                <w:sz w:val="15"/>
                <w:szCs w:val="15"/>
                <w:lang w:eastAsia="en-US"/>
              </w:rPr>
              <w:t xml:space="preserve"> </w:t>
            </w:r>
            <w:r w:rsidRPr="00B046E5">
              <w:rPr>
                <w:rFonts w:ascii="Arial" w:hAnsi="Arial" w:cs="Arial"/>
                <w:kern w:val="0"/>
                <w:sz w:val="15"/>
                <w:szCs w:val="15"/>
                <w:lang w:eastAsia="en-US"/>
              </w:rPr>
              <w:t>□</w:t>
            </w:r>
            <w:r w:rsidRPr="00B046E5">
              <w:rPr>
                <w:rFonts w:ascii="仿宋_GB2312"/>
                <w:kern w:val="0"/>
                <w:sz w:val="15"/>
                <w:szCs w:val="15"/>
                <w:lang w:eastAsia="en-US"/>
              </w:rPr>
              <w:t xml:space="preserve">中等　　</w:t>
            </w:r>
            <w:r w:rsidRPr="00B046E5">
              <w:rPr>
                <w:rFonts w:ascii="Arial" w:hAnsi="Arial" w:cs="Arial"/>
                <w:kern w:val="0"/>
                <w:sz w:val="15"/>
                <w:szCs w:val="15"/>
                <w:lang w:eastAsia="en-US"/>
              </w:rPr>
              <w:t>□</w:t>
            </w:r>
            <w:r w:rsidRPr="00B046E5">
              <w:rPr>
                <w:rFonts w:ascii="仿宋_GB2312"/>
                <w:kern w:val="0"/>
                <w:sz w:val="15"/>
                <w:szCs w:val="15"/>
                <w:lang w:eastAsia="en-US"/>
              </w:rPr>
              <w:t xml:space="preserve">中高　　</w:t>
            </w:r>
            <w:r w:rsidRPr="00B046E5">
              <w:rPr>
                <w:rFonts w:ascii="Arial" w:hAnsi="Arial" w:cs="Arial"/>
                <w:kern w:val="0"/>
                <w:sz w:val="15"/>
                <w:szCs w:val="15"/>
                <w:lang w:eastAsia="en-US"/>
              </w:rPr>
              <w:t>□</w:t>
            </w:r>
            <w:r w:rsidRPr="00B046E5">
              <w:rPr>
                <w:rFonts w:ascii="仿宋_GB2312"/>
                <w:kern w:val="0"/>
                <w:sz w:val="15"/>
                <w:szCs w:val="15"/>
                <w:lang w:eastAsia="en-US"/>
              </w:rPr>
              <w:t>高</w:t>
            </w:r>
          </w:p>
        </w:tc>
      </w:tr>
      <w:tr w:rsidR="00126B48" w:rsidRPr="00B046E5" w:rsidTr="00FF07DD">
        <w:trPr>
          <w:trHeight w:val="342"/>
        </w:trPr>
        <w:tc>
          <w:tcPr>
            <w:tcW w:w="4258" w:type="dxa"/>
            <w:shd w:val="clear" w:color="auto" w:fill="auto"/>
            <w:vAlign w:val="center"/>
          </w:tcPr>
          <w:p w:rsidR="00126B48" w:rsidRPr="00B046E5" w:rsidRDefault="00126B48" w:rsidP="00126B48">
            <w:pPr>
              <w:spacing w:line="560" w:lineRule="exact"/>
              <w:ind w:firstLineChars="200" w:firstLine="300"/>
              <w:jc w:val="left"/>
              <w:rPr>
                <w:rFonts w:ascii="仿宋_GB2312"/>
                <w:kern w:val="0"/>
                <w:sz w:val="15"/>
                <w:szCs w:val="15"/>
              </w:rPr>
            </w:pPr>
            <w:r w:rsidRPr="00B046E5">
              <w:rPr>
                <w:rFonts w:ascii="仿宋_GB2312"/>
                <w:kern w:val="0"/>
                <w:sz w:val="15"/>
                <w:szCs w:val="15"/>
              </w:rPr>
              <w:t>产品风险等级（银行填写）</w:t>
            </w:r>
          </w:p>
        </w:tc>
        <w:tc>
          <w:tcPr>
            <w:tcW w:w="4258" w:type="dxa"/>
            <w:shd w:val="clear" w:color="auto" w:fill="auto"/>
            <w:vAlign w:val="center"/>
          </w:tcPr>
          <w:p w:rsidR="00126B48" w:rsidRPr="00B046E5" w:rsidRDefault="00126B48" w:rsidP="00126B48">
            <w:pPr>
              <w:spacing w:line="560" w:lineRule="exact"/>
              <w:ind w:firstLineChars="200" w:firstLine="300"/>
              <w:jc w:val="left"/>
              <w:rPr>
                <w:rFonts w:ascii="仿宋_GB2312"/>
                <w:kern w:val="0"/>
                <w:sz w:val="15"/>
                <w:szCs w:val="15"/>
                <w:lang w:eastAsia="en-US"/>
              </w:rPr>
            </w:pPr>
            <w:r w:rsidRPr="00B046E5">
              <w:rPr>
                <w:rFonts w:ascii="Arial" w:hAnsi="Arial" w:cs="Arial"/>
                <w:kern w:val="0"/>
                <w:sz w:val="15"/>
                <w:szCs w:val="15"/>
                <w:lang w:eastAsia="en-US"/>
              </w:rPr>
              <w:t>□</w:t>
            </w:r>
            <w:r w:rsidRPr="00B046E5">
              <w:rPr>
                <w:rFonts w:ascii="仿宋_GB2312"/>
                <w:kern w:val="0"/>
                <w:sz w:val="15"/>
                <w:szCs w:val="15"/>
                <w:lang w:eastAsia="en-US"/>
              </w:rPr>
              <w:t xml:space="preserve">低　　</w:t>
            </w:r>
            <w:r w:rsidRPr="00B046E5">
              <w:rPr>
                <w:rFonts w:ascii="Arial" w:hAnsi="Arial" w:cs="Arial"/>
                <w:kern w:val="0"/>
                <w:sz w:val="15"/>
                <w:szCs w:val="15"/>
                <w:lang w:eastAsia="en-US"/>
              </w:rPr>
              <w:t>□</w:t>
            </w:r>
            <w:r w:rsidRPr="00B046E5">
              <w:rPr>
                <w:rFonts w:ascii="仿宋_GB2312"/>
                <w:kern w:val="0"/>
                <w:sz w:val="15"/>
                <w:szCs w:val="15"/>
                <w:lang w:eastAsia="en-US"/>
              </w:rPr>
              <w:t xml:space="preserve">中低　　</w:t>
            </w:r>
            <w:r w:rsidRPr="00B046E5">
              <w:rPr>
                <w:rFonts w:ascii="Arial" w:hAnsi="Arial" w:cs="Arial"/>
                <w:kern w:val="0"/>
                <w:sz w:val="15"/>
                <w:szCs w:val="15"/>
                <w:lang w:eastAsia="en-US"/>
              </w:rPr>
              <w:t>□</w:t>
            </w:r>
            <w:r w:rsidRPr="00B046E5">
              <w:rPr>
                <w:rFonts w:ascii="仿宋_GB2312"/>
                <w:kern w:val="0"/>
                <w:sz w:val="15"/>
                <w:szCs w:val="15"/>
                <w:lang w:eastAsia="en-US"/>
              </w:rPr>
              <w:t xml:space="preserve">中等　　</w:t>
            </w:r>
            <w:r w:rsidRPr="00B046E5">
              <w:rPr>
                <w:rFonts w:ascii="Arial" w:hAnsi="Arial" w:cs="Arial"/>
                <w:kern w:val="0"/>
                <w:sz w:val="15"/>
                <w:szCs w:val="15"/>
                <w:lang w:eastAsia="en-US"/>
              </w:rPr>
              <w:t>□</w:t>
            </w:r>
            <w:r w:rsidRPr="00B046E5">
              <w:rPr>
                <w:rFonts w:ascii="仿宋_GB2312"/>
                <w:kern w:val="0"/>
                <w:sz w:val="15"/>
                <w:szCs w:val="15"/>
                <w:lang w:eastAsia="en-US"/>
              </w:rPr>
              <w:t xml:space="preserve">中高　　</w:t>
            </w:r>
            <w:r w:rsidRPr="00B046E5">
              <w:rPr>
                <w:rFonts w:ascii="Arial" w:hAnsi="Arial" w:cs="Arial"/>
                <w:kern w:val="0"/>
                <w:sz w:val="15"/>
                <w:szCs w:val="15"/>
                <w:lang w:eastAsia="en-US"/>
              </w:rPr>
              <w:t>□</w:t>
            </w:r>
            <w:r w:rsidRPr="00B046E5">
              <w:rPr>
                <w:rFonts w:ascii="仿宋_GB2312"/>
                <w:kern w:val="0"/>
                <w:sz w:val="15"/>
                <w:szCs w:val="15"/>
                <w:lang w:eastAsia="en-US"/>
              </w:rPr>
              <w:t>高</w:t>
            </w:r>
          </w:p>
        </w:tc>
      </w:tr>
      <w:tr w:rsidR="00126B48" w:rsidRPr="00B046E5" w:rsidTr="00FF07DD">
        <w:trPr>
          <w:trHeight w:val="342"/>
        </w:trPr>
        <w:tc>
          <w:tcPr>
            <w:tcW w:w="8516" w:type="dxa"/>
            <w:gridSpan w:val="2"/>
            <w:shd w:val="clear" w:color="auto" w:fill="auto"/>
            <w:vAlign w:val="center"/>
          </w:tcPr>
          <w:p w:rsidR="00126B48" w:rsidRPr="00B046E5" w:rsidRDefault="00126B48" w:rsidP="00126B48">
            <w:pPr>
              <w:spacing w:line="560" w:lineRule="exact"/>
              <w:ind w:firstLineChars="200" w:firstLine="300"/>
              <w:jc w:val="left"/>
              <w:rPr>
                <w:rFonts w:ascii="仿宋_GB2312"/>
                <w:kern w:val="0"/>
                <w:sz w:val="15"/>
                <w:szCs w:val="15"/>
              </w:rPr>
            </w:pPr>
            <w:r w:rsidRPr="00B046E5">
              <w:rPr>
                <w:rFonts w:ascii="仿宋_GB2312" w:hint="eastAsia"/>
                <w:kern w:val="0"/>
                <w:sz w:val="15"/>
                <w:szCs w:val="15"/>
              </w:rPr>
              <w:t>说明：</w:t>
            </w:r>
          </w:p>
          <w:p w:rsidR="00126B48" w:rsidRPr="00B046E5" w:rsidRDefault="00126B48" w:rsidP="00126B48">
            <w:pPr>
              <w:spacing w:line="560" w:lineRule="exact"/>
              <w:ind w:firstLineChars="200" w:firstLine="300"/>
              <w:jc w:val="left"/>
              <w:rPr>
                <w:rFonts w:ascii="仿宋_GB2312"/>
                <w:kern w:val="0"/>
                <w:sz w:val="15"/>
                <w:szCs w:val="15"/>
              </w:rPr>
            </w:pPr>
            <w:r w:rsidRPr="00B046E5">
              <w:rPr>
                <w:rFonts w:ascii="仿宋_GB2312" w:hint="eastAsia"/>
                <w:kern w:val="0"/>
                <w:sz w:val="15"/>
                <w:szCs w:val="15"/>
              </w:rPr>
              <w:t>1</w:t>
            </w:r>
            <w:r w:rsidRPr="00B046E5">
              <w:rPr>
                <w:rFonts w:ascii="仿宋_GB2312" w:hint="eastAsia"/>
                <w:kern w:val="0"/>
                <w:sz w:val="15"/>
                <w:szCs w:val="15"/>
              </w:rPr>
              <w:t>、产品风险等级为高级适合风险属性为高的客户。</w:t>
            </w:r>
          </w:p>
          <w:p w:rsidR="00126B48" w:rsidRPr="00B046E5" w:rsidRDefault="00126B48" w:rsidP="00126B48">
            <w:pPr>
              <w:spacing w:line="560" w:lineRule="exact"/>
              <w:ind w:firstLineChars="200" w:firstLine="300"/>
              <w:jc w:val="left"/>
              <w:rPr>
                <w:rFonts w:ascii="仿宋_GB2312"/>
                <w:kern w:val="0"/>
                <w:sz w:val="15"/>
                <w:szCs w:val="15"/>
              </w:rPr>
            </w:pPr>
            <w:r w:rsidRPr="00B046E5">
              <w:rPr>
                <w:rFonts w:ascii="仿宋_GB2312" w:hint="eastAsia"/>
                <w:kern w:val="0"/>
                <w:sz w:val="15"/>
                <w:szCs w:val="15"/>
              </w:rPr>
              <w:t>2</w:t>
            </w:r>
            <w:r w:rsidRPr="00B046E5">
              <w:rPr>
                <w:rFonts w:ascii="仿宋_GB2312" w:hint="eastAsia"/>
                <w:kern w:val="0"/>
                <w:sz w:val="15"/>
                <w:szCs w:val="15"/>
              </w:rPr>
              <w:t>、产品风险等级为中高级适合风险属性为中高、高的客户。</w:t>
            </w:r>
          </w:p>
          <w:p w:rsidR="00126B48" w:rsidRPr="00B046E5" w:rsidRDefault="00126B48" w:rsidP="00126B48">
            <w:pPr>
              <w:spacing w:line="560" w:lineRule="exact"/>
              <w:ind w:firstLineChars="200" w:firstLine="300"/>
              <w:jc w:val="left"/>
              <w:rPr>
                <w:rFonts w:ascii="仿宋_GB2312"/>
                <w:kern w:val="0"/>
                <w:sz w:val="15"/>
                <w:szCs w:val="15"/>
              </w:rPr>
            </w:pPr>
            <w:r w:rsidRPr="00B046E5">
              <w:rPr>
                <w:rFonts w:ascii="仿宋_GB2312" w:hint="eastAsia"/>
                <w:kern w:val="0"/>
                <w:sz w:val="15"/>
                <w:szCs w:val="15"/>
              </w:rPr>
              <w:t>3</w:t>
            </w:r>
            <w:r w:rsidRPr="00B046E5">
              <w:rPr>
                <w:rFonts w:ascii="仿宋_GB2312" w:hint="eastAsia"/>
                <w:kern w:val="0"/>
                <w:sz w:val="15"/>
                <w:szCs w:val="15"/>
              </w:rPr>
              <w:t>、产品风险等级为中级适合风险属性为中等、中高、高的客户。</w:t>
            </w:r>
          </w:p>
          <w:p w:rsidR="00126B48" w:rsidRPr="00B046E5" w:rsidRDefault="00126B48" w:rsidP="00126B48">
            <w:pPr>
              <w:spacing w:line="560" w:lineRule="exact"/>
              <w:ind w:firstLineChars="200" w:firstLine="300"/>
              <w:jc w:val="left"/>
              <w:rPr>
                <w:rFonts w:ascii="仿宋_GB2312"/>
                <w:kern w:val="0"/>
                <w:sz w:val="15"/>
                <w:szCs w:val="15"/>
              </w:rPr>
            </w:pPr>
            <w:r w:rsidRPr="00B046E5">
              <w:rPr>
                <w:rFonts w:ascii="仿宋_GB2312" w:hint="eastAsia"/>
                <w:kern w:val="0"/>
                <w:sz w:val="15"/>
                <w:szCs w:val="15"/>
              </w:rPr>
              <w:t>4</w:t>
            </w:r>
            <w:r w:rsidRPr="00B046E5">
              <w:rPr>
                <w:rFonts w:ascii="仿宋_GB2312" w:hint="eastAsia"/>
                <w:kern w:val="0"/>
                <w:sz w:val="15"/>
                <w:szCs w:val="15"/>
              </w:rPr>
              <w:t>、产品风险等级为中低级适合风险属性为中低、中等、中高、高的客户。</w:t>
            </w:r>
          </w:p>
          <w:p w:rsidR="00126B48" w:rsidRPr="00B046E5" w:rsidRDefault="00126B48" w:rsidP="00126B48">
            <w:pPr>
              <w:spacing w:line="560" w:lineRule="exact"/>
              <w:ind w:firstLineChars="200" w:firstLine="300"/>
              <w:jc w:val="left"/>
              <w:rPr>
                <w:rFonts w:ascii="仿宋_GB2312"/>
                <w:kern w:val="0"/>
                <w:sz w:val="15"/>
                <w:szCs w:val="15"/>
              </w:rPr>
            </w:pPr>
            <w:r w:rsidRPr="00B046E5">
              <w:rPr>
                <w:rFonts w:ascii="仿宋_GB2312" w:hint="eastAsia"/>
                <w:kern w:val="0"/>
                <w:sz w:val="15"/>
                <w:szCs w:val="15"/>
              </w:rPr>
              <w:t>5</w:t>
            </w:r>
            <w:r w:rsidRPr="00B046E5">
              <w:rPr>
                <w:rFonts w:ascii="仿宋_GB2312" w:hint="eastAsia"/>
                <w:kern w:val="0"/>
                <w:sz w:val="15"/>
                <w:szCs w:val="15"/>
              </w:rPr>
              <w:t>、产品风险等级为低级适合风险属性为低、中低、中等、中高、高的客户。</w:t>
            </w:r>
          </w:p>
        </w:tc>
      </w:tr>
    </w:tbl>
    <w:p w:rsidR="00126B48" w:rsidRPr="00B046E5" w:rsidRDefault="00126B48" w:rsidP="00126B48">
      <w:pPr>
        <w:spacing w:line="560" w:lineRule="exact"/>
        <w:ind w:firstLineChars="200" w:firstLine="300"/>
        <w:jc w:val="left"/>
        <w:rPr>
          <w:rFonts w:ascii="仿宋_GB2312" w:eastAsia="仿宋_GB2312" w:hAnsi="宋体"/>
          <w:sz w:val="15"/>
          <w:szCs w:val="15"/>
        </w:rPr>
      </w:pPr>
    </w:p>
    <w:p w:rsidR="008D42BE" w:rsidRPr="00126B48" w:rsidRDefault="00126B48" w:rsidP="00126B48">
      <w:pPr>
        <w:spacing w:line="560" w:lineRule="exact"/>
        <w:ind w:firstLineChars="200" w:firstLine="300"/>
        <w:jc w:val="right"/>
        <w:rPr>
          <w:rFonts w:ascii="仿宋_GB2312" w:eastAsia="仿宋_GB2312" w:hAnsi="宋体" w:cs="宋体"/>
          <w:bCs/>
          <w:sz w:val="32"/>
          <w:szCs w:val="32"/>
        </w:rPr>
      </w:pPr>
      <w:r>
        <w:rPr>
          <w:rFonts w:ascii="仿宋_GB2312"/>
          <w:kern w:val="0"/>
          <w:sz w:val="15"/>
          <w:szCs w:val="15"/>
        </w:rPr>
        <w:t>风险提示方：江苏紫金农村商业银行股份有限</w:t>
      </w:r>
      <w:r>
        <w:rPr>
          <w:rFonts w:ascii="仿宋_GB2312" w:hint="eastAsia"/>
          <w:kern w:val="0"/>
          <w:sz w:val="15"/>
          <w:szCs w:val="15"/>
        </w:rPr>
        <w:t>公司</w:t>
      </w:r>
    </w:p>
    <w:sectPr w:rsidR="008D42BE" w:rsidRPr="00126B48" w:rsidSect="008D42B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81E" w:rsidRDefault="009D781E" w:rsidP="00126B48">
      <w:r>
        <w:separator/>
      </w:r>
    </w:p>
  </w:endnote>
  <w:endnote w:type="continuationSeparator" w:id="1">
    <w:p w:rsidR="009D781E" w:rsidRDefault="009D781E" w:rsidP="00126B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
    <w:altName w:val="黑体"/>
    <w:charset w:val="86"/>
    <w:family w:val="auto"/>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77047"/>
      <w:docPartObj>
        <w:docPartGallery w:val="Page Numbers (Bottom of Page)"/>
        <w:docPartUnique/>
      </w:docPartObj>
    </w:sdtPr>
    <w:sdtContent>
      <w:p w:rsidR="006C61AE" w:rsidRDefault="006C61AE">
        <w:pPr>
          <w:pStyle w:val="a4"/>
          <w:jc w:val="center"/>
        </w:pPr>
        <w:fldSimple w:instr=" PAGE   \* MERGEFORMAT ">
          <w:r w:rsidRPr="006C61AE">
            <w:rPr>
              <w:noProof/>
              <w:lang w:val="zh-CN"/>
            </w:rPr>
            <w:t>3</w:t>
          </w:r>
        </w:fldSimple>
      </w:p>
    </w:sdtContent>
  </w:sdt>
  <w:p w:rsidR="00126B48" w:rsidRDefault="00126B48" w:rsidP="001B5FFB">
    <w:pPr>
      <w:spacing w:line="200" w:lineRule="exact"/>
      <w:jc w:val="righ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81E" w:rsidRDefault="009D781E" w:rsidP="00126B48">
      <w:r>
        <w:separator/>
      </w:r>
    </w:p>
  </w:footnote>
  <w:footnote w:type="continuationSeparator" w:id="1">
    <w:p w:rsidR="009D781E" w:rsidRDefault="009D781E" w:rsidP="00126B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6B48"/>
    <w:rsid w:val="00042ABC"/>
    <w:rsid w:val="00126B48"/>
    <w:rsid w:val="004620A8"/>
    <w:rsid w:val="004D4726"/>
    <w:rsid w:val="005C7F08"/>
    <w:rsid w:val="006C61AE"/>
    <w:rsid w:val="00867C83"/>
    <w:rsid w:val="00891D89"/>
    <w:rsid w:val="008D42BE"/>
    <w:rsid w:val="009D781E"/>
    <w:rsid w:val="00A523DC"/>
    <w:rsid w:val="00B65C03"/>
    <w:rsid w:val="00CA105C"/>
    <w:rsid w:val="00EC04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B4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26B4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26B48"/>
    <w:rPr>
      <w:sz w:val="18"/>
      <w:szCs w:val="18"/>
    </w:rPr>
  </w:style>
  <w:style w:type="paragraph" w:styleId="a4">
    <w:name w:val="footer"/>
    <w:basedOn w:val="a"/>
    <w:link w:val="Char0"/>
    <w:uiPriority w:val="99"/>
    <w:unhideWhenUsed/>
    <w:rsid w:val="00126B4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26B48"/>
    <w:rPr>
      <w:sz w:val="18"/>
      <w:szCs w:val="18"/>
    </w:rPr>
  </w:style>
  <w:style w:type="paragraph" w:customStyle="1" w:styleId="Default">
    <w:name w:val="Default"/>
    <w:rsid w:val="00126B48"/>
    <w:pPr>
      <w:widowControl w:val="0"/>
      <w:autoSpaceDE w:val="0"/>
      <w:autoSpaceDN w:val="0"/>
      <w:adjustRightInd w:val="0"/>
    </w:pPr>
    <w:rPr>
      <w:rFonts w:ascii="...." w:eastAsia="...." w:hAnsi="Calibri" w:cs="Times New Roman"/>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285</Words>
  <Characters>1630</Characters>
  <Application>Microsoft Office Word</Application>
  <DocSecurity>0</DocSecurity>
  <Lines>13</Lines>
  <Paragraphs>3</Paragraphs>
  <ScaleCrop>false</ScaleCrop>
  <Company>微软中国</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11</cp:revision>
  <dcterms:created xsi:type="dcterms:W3CDTF">2019-01-14T01:55:00Z</dcterms:created>
  <dcterms:modified xsi:type="dcterms:W3CDTF">2021-10-29T06:51:00Z</dcterms:modified>
</cp:coreProperties>
</file>