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南银理财珠联璧合鑫逸稳一年198期封闭式公募人民币理财产品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南银理财珠联璧合鑫逸稳一年198期封闭式公募人民币理财产品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Z7003224000293（投资者可依据该编码在中国理财网www.chinawealth.com.cn查询理财产品相关信息）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679,418,412.00份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中信信托有限责任公司,五矿国际信托有限公司,广东粤财信托有限公司,鑫元基金管理有限公司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Y30198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388,212,655.34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Y31198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164,515,510.89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Y32198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115,026,498.76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Y34198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25,850,928.91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1.0219</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截至报告期末，本产品Y30198份额净值为1.0203元，Y31198份额净值为1.0211元，Y32198份额净值为1.0219元，Y34198份额净值为1.0219元。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ZJQTT202401040001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五矿信托-苏鑫1号集合资金信托计划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249,077,643.02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35.91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XTDKX202501220003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粤财信托瑞兴186号集合资金信托计划第1期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168,207,417.84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24.25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XTDKX202501230022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102,035,220.00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14.71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101,268,292.69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14.60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69,405,081.28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扬州江淮建设发展有限公司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粤财信托瑞兴186号集合资金信托计划第1期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0101000000001329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南银理财珠联璧合鑫逸稳一年198期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产品支付关联方托管费0.00元，支付关联方代销费152,883.04元。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