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南银理财珠联璧合鑫逸稳一年196期封闭式公募人民币理财产品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南银理财珠联璧合鑫逸稳一年196期封闭式公募人民币理财产品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Z7003224000284（投资者可依据该编码在中国理财网www.chinawealth.com.cn查询理财产品相关信息）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2024年12月18日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1,145,004,001.00份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中信信托有限责任公司,中粮信托有限责任公司,国投泰康信托有限公司,鑫元基金管理有限公司,重庆国际信托股份有限公司,江苏省国际信托有限责任公司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Y30196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627,176,043.99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Y31196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185,612,375.22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Y32196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264,769,752.81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1.0223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Y33196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91,946,672.67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1.0231</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截至报告期末，本产品Y30196份额净值为1.0207元，Y31196份额净值为1.0215元，Y32196份额净值为1.0223元，Y33196份额净值为1.0231元。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XTDKX202412260004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中信信托·惠泽20号债权投资集合资金信托计划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284,841,141.00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24.36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284,689,023.57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24.34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239,915,881.79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20.51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XTDKX202502260038</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重庆信托扬州发展4号集合资金信托计划第1期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150,266,469.00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12.85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137,783,724.48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11.78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XTDKX202502240022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中粮信托·南盈14号集合资金信托计划（第1期）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65,116,212.20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5.57</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扬州邗城国控集团有限公司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重庆信托扬州发展4号集合资金信托计划第1期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108</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云瀚信息科技有限公司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中信信托·惠泽20号债权投资集合资金信托计划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97</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泰州高教投资发展有限公司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中粮信托·南盈14号集合资金信托计划（第1期）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0101070000001316</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南京银行南京分行南银理财珠联璧合鑫逸稳一年196期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产品支付关联方托管费0.00元，支付关联方代销费211,362.46元。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