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南银理财珠联璧合鑫逸稳一年224期封闭式公募人民币理财产品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南银理财珠联璧合鑫逸稳一年224期封闭式公募人民币理财产品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Z7003225000144（投资者可依据该编码在中国理财网www.chinawealth.com.cn查询理财产品相关信息）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2025年06月04日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1,457,934,347.00份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国投泰康信托有限公司,紫金信托有限责任公司,江苏省国际信托有限责任公司,中国对外经济贸易信托有限公司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Y30224</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943,534,850.45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1.0057</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1.0057</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Y31224</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271,316,895.66</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1.0060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1.0060</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Y32224</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123,935,812.98</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1.0063</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1.0063</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Y35224</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88,356,006.29</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1.0058</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1.0058</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Y36224</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10,025,154.31</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1.0060</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1.0060</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YB30224</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29,314,443.56</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1.0065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1.0065</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市场围绕“反内卷”开展交易，通缩逻辑动摇，权益及商品市场大涨；债市则在缺乏新的驱动力量的情况下，受股债跷跷板的影响行情走弱；公募基金受“费率新规”的影响负债端出现脉冲式赎回。受此影响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的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  操作方面，坚持稳健运作的投资理念，对于利差保护较足的信用资产积极配置，同时关注交易活跃品种的波段机会，根据对后市的研判灵活摆布资产久期与杠杆水平，获取稳健的投资回报。</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截至报告期末，本产品Y30224份额净值为1.0057元，Y31224份额净值为1.0060元，Y32224份额净值为1.0063元，Y35224份额净值为1.0058元，Y36224份额净值为1.0060元，YB30224份额净值为1.0065元。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93.86%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6.14%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XTDKX202506090002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外贸信托臻璟系列集合资金信托计划39期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423,393,213.60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28.87</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ZJQTT202312130001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紫金信托合盛1号集合资金信托计划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404,459,252.15</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27.58</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ZJQTT202301090001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江苏信托鑫盈3号集合资金信托计划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334,241,471.11</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22.79</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XTDKX202506160003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国投泰康信托黄雀·音福31号集合资金信托计划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302,241,327.00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20.61</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深圳智领星辰科技有限公司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外贸信托臻璟系列集合资金信托计划39期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253</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深圳智领星辰科技有限公司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国投泰康信托黄雀·音福31号集合资金信托计划</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260</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0101080000001542</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南银理财珠联璧合鑫逸稳一年224期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产品支付关联方托管费0.00元，支付关联方代销费66,944.73元。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