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Z7003225000044（投资者可依据该编码在中国理财网www.chinawealth.com.cn查询理财产品相关信息）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2025年03月05日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1,659,482,371.00份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交银国际信托有限公司,紫金信托有限责任公司,江苏省国际信托有限责任公司,中国对外经济贸易信托有限公司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750,226,200.12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367,503,478.05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57,715,893.47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98,769,845.01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110,456,666.31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30,140,675.40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Y37207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93,558,537.38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Y38207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177,528,337.60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30207份额净值为1.0154元，Y31207份额净值为1.0160元，Y32207份额净值为1.0165元，Y34207份额净值为1.0165元，Y35207份额净值为1.0160元，Y36207份额净值为1.0165元，Y37207份额净值为1.0174元，Y38207份额净值为1.0162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506,321,719.56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483,311,775.23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415,950,670.30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280,461,868.21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16.64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0101070000001397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产品投资关联方作为管理人的资产管理产品交易金额204,000,000.00元。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产品支付关联方托管费0.00元，支付关联方代销费353,258.87元。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