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南银理财鼎瑞悦稳（最低持有60天）1号公募人民币理财产品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南银理财鼎瑞悦稳（最低持有60天）1号公募人民币理财产品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Z7003224000199（投资者可依据该编码在中国理财网www.chinawealth.com.cn查询理财产品相关信息）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2024年09月26日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3,613,469,019.47份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中粮信托有限责任公司,国投泰康信托有限公司,陆家嘴国际信托有限公司,长江养老保险股份有限公司,江苏省国际信托有限责任公司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A32038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1,447,078,423.69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1.027788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1.027788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A32046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2,213,262,601.02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1.026369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1.026369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A32047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50,363,519.77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1.025414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1.025414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截至报告期末，本产品A32038份额净值为1.027788元，A32046份额净值为1.026369元，A32047份额净值为1.025414元。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09230422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23农发清发22</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500,949,500.00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13.50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395,714,039.62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DQCKX202507030005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农业银行定期存款20250703E</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农业银行定期存款20250620B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DQCKX202506250021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农业银行定期存款20250625A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222,254,037.53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DQCKX202506030001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北京银行定期存款20250603</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农业银行定期存款20250704A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DQCKX202506230002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农业银行定期存款20250623A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198,755,610.53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0101010000001201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南京银行南京分行南银理财鼎瑞悦稳最低持有60天1号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产品投资关联方作为管理人的资产管理产品交易金额80,000,000.00元。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产品支付关联方托管费261,967.71元，支付关联方代销费821,586.51元。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