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南银理财珠联璧合鑫逸稳一年113期封闭式公募人民币理财产品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南银理财珠联璧合鑫逸稳一年113期封闭式公募人民币理财产品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Z7003223000081（投资者可依据该编码在中国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2023年04月26日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1,419,459,750.00份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278,140,326.39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1.0287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1.0287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472,337,574.09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1.0294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1.0294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486,507,468.60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Y33113</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224,704,676.05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1.0308</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截至报告期末，本产品Y30113份额净值为1.0287元，Y31113份额净值为1.0294元，Y32113份额净值为1.0301元，Y33113份额净值为1.0308元。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441,090,598.21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30.18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309,125,663.92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21.15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23881083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13.68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23881164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23安吉国控04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127,000,000.00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8.69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6.84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23881251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23兴化国投02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6.84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23881209</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23泉山国投04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5.47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23881105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23诸暨城乡06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65,000,000.00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4.45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23881108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0.55</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浙江安吉国控建设发展集团有限公司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23安吉国控04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147</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诸暨市城乡投资集团有限公司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23诸暨城乡06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江苏新海连发展集团有限公司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江苏陶都城市发展投资有限公司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绍兴市城中村改造建设投资有限公司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23绍兴城改02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泰州市兴化国有资产投资控股有限公司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23兴化国投02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徐州市泉山国有资产投资经营有限公司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23泉山国投04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149</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0120010000001148</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南银理财鑫逸稳一年113期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182,718.84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